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9F2B" w14:textId="57104458" w:rsidR="006672C4" w:rsidRDefault="006672C4" w:rsidP="006672C4">
      <w:pPr>
        <w:pStyle w:val="Heading3"/>
        <w:numPr>
          <w:ilvl w:val="0"/>
          <w:numId w:val="0"/>
        </w:numPr>
        <w:ind w:left="1134" w:hanging="1134"/>
      </w:pPr>
      <w:bookmarkStart w:id="0" w:name="_Toc40350163"/>
      <w:r>
        <w:t>Equations relevant to representing the hydrocarbon industries in Atlantis</w:t>
      </w:r>
    </w:p>
    <w:p w14:paraId="65320CB4" w14:textId="5F0332CC" w:rsidR="007476FB" w:rsidRPr="00381C8F" w:rsidRDefault="007476FB" w:rsidP="006672C4">
      <w:pPr>
        <w:pStyle w:val="Heading3"/>
        <w:numPr>
          <w:ilvl w:val="0"/>
          <w:numId w:val="0"/>
        </w:numPr>
        <w:ind w:left="1134" w:hanging="1134"/>
      </w:pPr>
      <w:r w:rsidRPr="00381C8F">
        <w:t>Shipping dynamics</w:t>
      </w:r>
      <w:bookmarkEnd w:id="0"/>
    </w:p>
    <w:p w14:paraId="3F59C156" w14:textId="35BEF77F" w:rsidR="007476FB" w:rsidRPr="00381C8F" w:rsidRDefault="007476FB" w:rsidP="007476FB">
      <w:pPr>
        <w:pStyle w:val="BodyText"/>
      </w:pPr>
      <w:r w:rsidRPr="00381C8F">
        <w:t xml:space="preserve">The Salish Sea has year-round deep-sea shipping ports in Burrard Inlet, on the Fraser River estuary, at Roberts Bank, on Vancouver Island's east coast, on Howe Sound and at Powell River. These </w:t>
      </w:r>
      <w:r w:rsidR="00D90B3A" w:rsidRPr="00381C8F">
        <w:t xml:space="preserve">ports </w:t>
      </w:r>
      <w:r w:rsidRPr="00381C8F">
        <w:t>are typically linked with railheads, and with forest-products mills or other manufacturing plants.</w:t>
      </w:r>
    </w:p>
    <w:p w14:paraId="0D6BDD20" w14:textId="484A2F50" w:rsidR="000D50EF" w:rsidRPr="00381C8F" w:rsidRDefault="007476FB" w:rsidP="001571AD">
      <w:pPr>
        <w:pStyle w:val="BodyText"/>
        <w:rPr>
          <w:rFonts w:asciiTheme="minorHAnsi" w:hAnsiTheme="minorHAnsi" w:cstheme="minorHAnsi"/>
          <w:color w:val="auto"/>
          <w:lang w:val="en-US"/>
        </w:rPr>
      </w:pPr>
      <w:r w:rsidRPr="00381C8F">
        <w:t>To visualise and assess vessel traffic across the Salish Sea</w:t>
      </w:r>
      <w:r w:rsidR="00D90B3A" w:rsidRPr="00381C8F">
        <w:t>,</w:t>
      </w:r>
      <w:r w:rsidRPr="00381C8F">
        <w:t xml:space="preserve"> we used shipping data supplied from </w:t>
      </w:r>
      <w:r w:rsidRPr="00381C8F">
        <w:rPr>
          <w:lang w:val="en-US"/>
        </w:rPr>
        <w:t>Transport Canada (Nathan Leung and Adrian Nicoll). This included fused terrestrial and satellite AIS data of different types and sizes of vessels from between 2015 to 2018.</w:t>
      </w:r>
      <w:r w:rsidR="00D715D0" w:rsidRPr="00D715D0">
        <w:rPr>
          <w:i/>
          <w:iCs/>
          <w:lang w:val="en-US"/>
        </w:rPr>
        <w:t xml:space="preserve"> </w:t>
      </w:r>
      <w:r w:rsidRPr="00381C8F">
        <w:rPr>
          <w:lang w:val="en-US"/>
        </w:rPr>
        <w:t>Count</w:t>
      </w:r>
      <w:r w:rsidR="00D619E8" w:rsidRPr="00381C8F">
        <w:rPr>
          <w:lang w:val="en-US"/>
        </w:rPr>
        <w:t>s</w:t>
      </w:r>
      <w:r w:rsidRPr="00381C8F">
        <w:rPr>
          <w:lang w:val="en-US"/>
        </w:rPr>
        <w:t xml:space="preserve"> of </w:t>
      </w:r>
      <w:r w:rsidR="00D619E8" w:rsidRPr="00381C8F">
        <w:rPr>
          <w:lang w:val="en-US"/>
        </w:rPr>
        <w:t xml:space="preserve">the </w:t>
      </w:r>
      <w:r w:rsidRPr="00381C8F">
        <w:rPr>
          <w:lang w:val="en-US"/>
        </w:rPr>
        <w:t>number of transits throughout the time period were provided at a density gird of 1</w:t>
      </w:r>
      <w:r w:rsidR="003D74BD">
        <w:rPr>
          <w:lang w:val="en-US"/>
        </w:rPr>
        <w:t xml:space="preserve"> </w:t>
      </w:r>
      <w:r w:rsidRPr="00381C8F">
        <w:rPr>
          <w:lang w:val="en-US"/>
        </w:rPr>
        <w:t>km² resolution</w:t>
      </w:r>
      <w:r w:rsidR="000D50EF" w:rsidRPr="00381C8F">
        <w:rPr>
          <w:lang w:val="en-US"/>
        </w:rPr>
        <w:t>.</w:t>
      </w:r>
    </w:p>
    <w:p w14:paraId="7BA76F3F" w14:textId="0CC1B4D9" w:rsidR="001571AD" w:rsidRPr="00381C8F" w:rsidRDefault="000D50EF" w:rsidP="001571AD">
      <w:pPr>
        <w:pStyle w:val="BodyText"/>
        <w:rPr>
          <w:lang w:val="en-US"/>
        </w:rPr>
      </w:pPr>
      <w:r w:rsidRPr="00381C8F">
        <w:rPr>
          <w:color w:val="auto"/>
        </w:rPr>
        <w:t>A simple model originally developed for the Australian port of</w:t>
      </w:r>
      <w:r w:rsidR="001571AD" w:rsidRPr="00381C8F">
        <w:rPr>
          <w:color w:val="auto"/>
        </w:rPr>
        <w:t xml:space="preserve"> Gladstone </w:t>
      </w:r>
      <w:r w:rsidRPr="00381C8F">
        <w:rPr>
          <w:color w:val="auto"/>
        </w:rPr>
        <w:t xml:space="preserve">(Fulton </w:t>
      </w:r>
      <w:r w:rsidR="00D715D0" w:rsidRPr="00D715D0">
        <w:rPr>
          <w:i/>
          <w:iCs/>
          <w:color w:val="auto"/>
        </w:rPr>
        <w:t xml:space="preserve">et al. </w:t>
      </w:r>
      <w:r w:rsidRPr="00381C8F">
        <w:rPr>
          <w:color w:val="auto"/>
        </w:rPr>
        <w:t>2018) was adapted and applied to the Salish Sea. This model uses</w:t>
      </w:r>
      <w:r w:rsidR="001571AD" w:rsidRPr="00381C8F">
        <w:rPr>
          <w:color w:val="auto"/>
        </w:rPr>
        <w:t xml:space="preserve"> </w:t>
      </w:r>
      <w:r w:rsidRPr="00381C8F">
        <w:rPr>
          <w:color w:val="auto"/>
        </w:rPr>
        <w:t>f</w:t>
      </w:r>
      <w:r w:rsidR="001571AD" w:rsidRPr="00381C8F">
        <w:rPr>
          <w:color w:val="auto"/>
        </w:rPr>
        <w:t>our vessel size classes:</w:t>
      </w:r>
    </w:p>
    <w:p w14:paraId="6163CCB4" w14:textId="77777777" w:rsidR="001571AD" w:rsidRPr="00381C8F" w:rsidRDefault="001571AD" w:rsidP="001571AD">
      <w:pPr>
        <w:pStyle w:val="BodyText"/>
        <w:numPr>
          <w:ilvl w:val="0"/>
          <w:numId w:val="26"/>
        </w:numPr>
        <w:spacing w:before="0" w:after="40"/>
        <w:ind w:left="714" w:hanging="357"/>
        <w:rPr>
          <w:color w:val="auto"/>
        </w:rPr>
      </w:pPr>
      <w:r w:rsidRPr="00381C8F">
        <w:rPr>
          <w:color w:val="auto"/>
        </w:rPr>
        <w:t>Large (&gt; 150000 DWT)</w:t>
      </w:r>
    </w:p>
    <w:p w14:paraId="4CB1094E" w14:textId="77777777" w:rsidR="001571AD" w:rsidRPr="00381C8F" w:rsidRDefault="001571AD" w:rsidP="001571AD">
      <w:pPr>
        <w:pStyle w:val="BodyText"/>
        <w:numPr>
          <w:ilvl w:val="0"/>
          <w:numId w:val="26"/>
        </w:numPr>
        <w:spacing w:before="0" w:after="40"/>
        <w:ind w:left="714" w:hanging="357"/>
        <w:rPr>
          <w:color w:val="auto"/>
        </w:rPr>
      </w:pPr>
      <w:r w:rsidRPr="00381C8F">
        <w:rPr>
          <w:color w:val="auto"/>
        </w:rPr>
        <w:t>Medium (10,000 – 150,000 DWT)</w:t>
      </w:r>
    </w:p>
    <w:p w14:paraId="3EBECF1A" w14:textId="77777777" w:rsidR="001571AD" w:rsidRPr="00381C8F" w:rsidRDefault="001571AD" w:rsidP="001571AD">
      <w:pPr>
        <w:pStyle w:val="BodyText"/>
        <w:numPr>
          <w:ilvl w:val="0"/>
          <w:numId w:val="26"/>
        </w:numPr>
        <w:spacing w:before="0" w:after="40"/>
        <w:ind w:left="714" w:hanging="357"/>
        <w:rPr>
          <w:color w:val="auto"/>
        </w:rPr>
      </w:pPr>
      <w:r w:rsidRPr="00381C8F">
        <w:rPr>
          <w:color w:val="auto"/>
        </w:rPr>
        <w:t>Small (&lt; 10,000 DWT)</w:t>
      </w:r>
    </w:p>
    <w:p w14:paraId="391BE326" w14:textId="77777777" w:rsidR="001571AD" w:rsidRPr="00381C8F" w:rsidRDefault="001571AD" w:rsidP="001571AD">
      <w:pPr>
        <w:pStyle w:val="BodyText"/>
        <w:numPr>
          <w:ilvl w:val="0"/>
          <w:numId w:val="26"/>
        </w:numPr>
        <w:spacing w:before="0"/>
        <w:ind w:left="714" w:hanging="357"/>
        <w:rPr>
          <w:color w:val="auto"/>
        </w:rPr>
      </w:pPr>
      <w:r w:rsidRPr="00381C8F">
        <w:rPr>
          <w:color w:val="auto"/>
        </w:rPr>
        <w:t>Recreational (outboards, smaller motor cruisers etc)</w:t>
      </w:r>
    </w:p>
    <w:p w14:paraId="4CF5B624" w14:textId="0D1A0983" w:rsidR="001571AD" w:rsidRPr="00381C8F" w:rsidRDefault="001571AD" w:rsidP="000D50EF">
      <w:pPr>
        <w:pStyle w:val="BodyText"/>
        <w:rPr>
          <w:color w:val="auto"/>
        </w:rPr>
      </w:pPr>
      <w:r w:rsidRPr="00381C8F">
        <w:rPr>
          <w:color w:val="auto"/>
        </w:rPr>
        <w:t xml:space="preserve">The number of </w:t>
      </w:r>
      <w:r w:rsidR="000D50EF" w:rsidRPr="00381C8F">
        <w:rPr>
          <w:color w:val="auto"/>
        </w:rPr>
        <w:t>large cargo</w:t>
      </w:r>
      <w:r w:rsidR="003D74BD">
        <w:rPr>
          <w:color w:val="auto"/>
        </w:rPr>
        <w:t>-</w:t>
      </w:r>
      <w:r w:rsidR="000D50EF" w:rsidRPr="00381C8F">
        <w:rPr>
          <w:color w:val="auto"/>
        </w:rPr>
        <w:t xml:space="preserve">carrying </w:t>
      </w:r>
      <w:r w:rsidRPr="00381C8F">
        <w:rPr>
          <w:color w:val="auto"/>
        </w:rPr>
        <w:t xml:space="preserve">vessels </w:t>
      </w:r>
      <w:r w:rsidR="000D50EF" w:rsidRPr="00381C8F">
        <w:rPr>
          <w:color w:val="auto"/>
        </w:rPr>
        <w:t>per class (I-III) traversing the waterways at the southern end of the Salish Sea</w:t>
      </w:r>
      <w:r w:rsidR="00D619E8" w:rsidRPr="00381C8F">
        <w:rPr>
          <w:color w:val="auto"/>
        </w:rPr>
        <w:t xml:space="preserve"> is</w:t>
      </w:r>
      <w:r w:rsidR="000D50EF" w:rsidRPr="00381C8F">
        <w:rPr>
          <w:color w:val="auto"/>
        </w:rPr>
        <w:t xml:space="preserve"> </w:t>
      </w:r>
      <w:r w:rsidRPr="00381C8F">
        <w:rPr>
          <w:color w:val="auto"/>
        </w:rPr>
        <w:t xml:space="preserve">read in from the scenario forcing file, </w:t>
      </w:r>
      <w:r w:rsidR="000D50EF" w:rsidRPr="00381C8F">
        <w:rPr>
          <w:color w:val="auto"/>
        </w:rPr>
        <w:t xml:space="preserve">with a background of other vessel activity solely within the Salish Sea is also defined per scenario. For fishing vessels this is related back to the fishing pressure applied in the fisheries model. </w:t>
      </w:r>
    </w:p>
    <w:p w14:paraId="33717CE9" w14:textId="3C46B2DC" w:rsidR="00E25A1A" w:rsidRPr="00381C8F" w:rsidRDefault="00E25A1A" w:rsidP="00E25A1A">
      <w:pPr>
        <w:pStyle w:val="Heading4"/>
      </w:pPr>
      <w:r w:rsidRPr="00381C8F">
        <w:t xml:space="preserve">Ship </w:t>
      </w:r>
      <w:r w:rsidR="002B4A42">
        <w:t>m</w:t>
      </w:r>
      <w:r w:rsidRPr="00381C8F">
        <w:t>ovements</w:t>
      </w:r>
    </w:p>
    <w:p w14:paraId="018DA55A" w14:textId="7E2E2A82" w:rsidR="001571AD" w:rsidRPr="00381C8F" w:rsidRDefault="000D50EF" w:rsidP="001571AD">
      <w:pPr>
        <w:pStyle w:val="BodyText"/>
        <w:rPr>
          <w:color w:val="auto"/>
        </w:rPr>
      </w:pPr>
      <w:r w:rsidRPr="00381C8F">
        <w:rPr>
          <w:color w:val="auto"/>
        </w:rPr>
        <w:t xml:space="preserve">Ships travel to-and-fro along </w:t>
      </w:r>
      <w:r w:rsidR="001571AD" w:rsidRPr="00381C8F">
        <w:rPr>
          <w:color w:val="auto"/>
        </w:rPr>
        <w:t>a chain of way points</w:t>
      </w:r>
      <w:r w:rsidR="003D74BD">
        <w:rPr>
          <w:color w:val="auto"/>
        </w:rPr>
        <w:t>,</w:t>
      </w:r>
      <w:r w:rsidR="001571AD" w:rsidRPr="00381C8F">
        <w:rPr>
          <w:color w:val="auto"/>
        </w:rPr>
        <w:t xml:space="preserve"> </w:t>
      </w:r>
      <w:r w:rsidRPr="00381C8F">
        <w:rPr>
          <w:color w:val="auto"/>
        </w:rPr>
        <w:t xml:space="preserve">from offshore entry points through shipping channels to the port locations (or </w:t>
      </w:r>
      <w:r w:rsidRPr="00975DBE">
        <w:rPr>
          <w:i/>
          <w:iCs/>
          <w:color w:val="auto"/>
        </w:rPr>
        <w:t>vice versa</w:t>
      </w:r>
      <w:r w:rsidRPr="00381C8F">
        <w:rPr>
          <w:color w:val="auto"/>
        </w:rPr>
        <w:t>)</w:t>
      </w:r>
      <w:r w:rsidR="001571AD" w:rsidRPr="00381C8F">
        <w:rPr>
          <w:color w:val="auto"/>
        </w:rPr>
        <w:t xml:space="preserve">. If the current port capacity is exceeded, ships must queue at </w:t>
      </w:r>
      <w:r w:rsidRPr="00381C8F">
        <w:rPr>
          <w:color w:val="auto"/>
        </w:rPr>
        <w:t>marked</w:t>
      </w:r>
      <w:r w:rsidR="001571AD" w:rsidRPr="00381C8F">
        <w:rPr>
          <w:color w:val="auto"/>
        </w:rPr>
        <w:t xml:space="preserve"> anchor points. Vessels can only use ports (wharves) appropriate given their size. </w:t>
      </w:r>
    </w:p>
    <w:p w14:paraId="320D279E" w14:textId="56DA5AF8" w:rsidR="001571AD" w:rsidRPr="00381C8F" w:rsidRDefault="001571AD" w:rsidP="001571AD">
      <w:pPr>
        <w:pStyle w:val="BodyText"/>
        <w:rPr>
          <w:color w:val="auto"/>
        </w:rPr>
      </w:pPr>
      <w:r w:rsidRPr="00381C8F">
        <w:rPr>
          <w:color w:val="auto"/>
        </w:rPr>
        <w:t>Recreational vessels have much greater freedom of movement and can be launched from any suitable ramp, marina or other launch point</w:t>
      </w:r>
      <w:r w:rsidR="000D50EF" w:rsidRPr="00381C8F">
        <w:rPr>
          <w:color w:val="auto"/>
        </w:rPr>
        <w:t xml:space="preserve"> (with the specific number of such entry points per box configured based on current/planned access points)</w:t>
      </w:r>
      <w:r w:rsidRPr="00381C8F">
        <w:rPr>
          <w:color w:val="auto"/>
        </w:rPr>
        <w:t>. The number of recreational vessels (</w:t>
      </w:r>
      <w:proofErr w:type="spellStart"/>
      <w:proofErr w:type="gramStart"/>
      <w:r w:rsidRPr="00381C8F">
        <w:rPr>
          <w:i/>
          <w:color w:val="auto"/>
        </w:rPr>
        <w:t>N</w:t>
      </w:r>
      <w:r w:rsidRPr="00381C8F">
        <w:rPr>
          <w:i/>
          <w:color w:val="auto"/>
          <w:vertAlign w:val="subscript"/>
        </w:rPr>
        <w:t>v,rec</w:t>
      </w:r>
      <w:proofErr w:type="spellEnd"/>
      <w:proofErr w:type="gramEnd"/>
      <w:r w:rsidRPr="00381C8F">
        <w:rPr>
          <w:color w:val="auto"/>
        </w:rPr>
        <w:t>) active in a given location is given by:</w:t>
      </w:r>
    </w:p>
    <w:p w14:paraId="3DB59B89" w14:textId="5E3F4282" w:rsidR="001571AD" w:rsidRPr="00381C8F" w:rsidRDefault="001571AD" w:rsidP="001571AD">
      <w:pPr>
        <w:pStyle w:val="BodyText"/>
      </w:pPr>
      <w:r w:rsidRPr="00381C8F">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v,rec,i</m:t>
            </m:r>
          </m:sub>
        </m:sSub>
        <m:r>
          <w:rPr>
            <w:rFonts w:ascii="Cambria Math" w:hAnsi="Cambria Math"/>
            <w:color w:val="000000" w:themeColor="text1"/>
          </w:rPr>
          <m:t>=</m:t>
        </m:r>
        <m:nary>
          <m:naryPr>
            <m:chr m:val="∑"/>
            <m:limLoc m:val="undOvr"/>
            <m:supHide m:val="1"/>
            <m:ctrlPr>
              <w:rPr>
                <w:rFonts w:ascii="Cambria Math" w:hAnsi="Cambria Math"/>
                <w:i/>
                <w:color w:val="000000" w:themeColor="text1"/>
              </w:rPr>
            </m:ctrlPr>
          </m:naryPr>
          <m:sub>
            <m:r>
              <w:rPr>
                <w:rFonts w:ascii="Cambria Math" w:hAnsi="Cambria Math"/>
                <w:color w:val="000000" w:themeColor="text1"/>
              </w:rPr>
              <m:t>b</m:t>
            </m:r>
          </m:sub>
          <m:sup/>
          <m:e>
            <m:nary>
              <m:naryPr>
                <m:chr m:val="∑"/>
                <m:limLoc m:val="undOvr"/>
                <m:supHide m:val="1"/>
                <m:ctrlPr>
                  <w:rPr>
                    <w:rFonts w:ascii="Cambria Math" w:hAnsi="Cambria Math"/>
                    <w:i/>
                    <w:color w:val="000000" w:themeColor="text1"/>
                  </w:rPr>
                </m:ctrlPr>
              </m:naryPr>
              <m:sub>
                <m:r>
                  <w:rPr>
                    <w:rFonts w:ascii="Cambria Math" w:hAnsi="Cambria Math"/>
                    <w:color w:val="000000" w:themeColor="text1"/>
                  </w:rPr>
                  <m:t>p</m:t>
                </m:r>
              </m:sub>
              <m:sup/>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ρ</m:t>
                        </m:r>
                      </m:e>
                      <m:sub>
                        <m:r>
                          <w:rPr>
                            <w:rFonts w:ascii="Cambria Math" w:hAnsi="Cambria Math"/>
                            <w:color w:val="000000" w:themeColor="text1"/>
                          </w:rPr>
                          <m:t>rec</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rec</m:t>
                        </m:r>
                      </m:sub>
                    </m:sSub>
                  </m:num>
                  <m:den>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ramp,b</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home,b</m:t>
                        </m:r>
                      </m:sub>
                    </m:sSub>
                  </m:den>
                </m:f>
              </m:e>
            </m:nary>
            <m:r>
              <w:rPr>
                <w:rFonts w:ascii="Cambria Math" w:hAnsi="Cambria Math"/>
                <w:color w:val="000000" w:themeColor="text1"/>
              </w:rPr>
              <m:t xml:space="preserve"> </m:t>
            </m:r>
          </m:e>
        </m:nary>
      </m:oMath>
      <w:r w:rsidRPr="00381C8F">
        <w:rPr>
          <w:color w:val="000000" w:themeColor="text1"/>
        </w:rPr>
        <w:tab/>
      </w:r>
      <w:r w:rsidRPr="00381C8F">
        <w:rPr>
          <w:color w:val="000000" w:themeColor="text1"/>
        </w:rPr>
        <w:tab/>
      </w:r>
      <w:r w:rsidRPr="00381C8F">
        <w:rPr>
          <w:color w:val="000000" w:themeColor="text1"/>
        </w:rPr>
        <w:tab/>
      </w:r>
      <w:r w:rsidRPr="00381C8F">
        <w:rPr>
          <w:color w:val="000000" w:themeColor="text1"/>
        </w:rPr>
        <w:tab/>
      </w:r>
      <w:r w:rsidRPr="00381C8F">
        <w:rPr>
          <w:color w:val="000000" w:themeColor="text1"/>
        </w:rPr>
        <w:tab/>
      </w:r>
      <w:r w:rsidR="003D74BD">
        <w:rPr>
          <w:color w:val="000000" w:themeColor="text1"/>
        </w:rPr>
        <w:tab/>
      </w:r>
      <w:r w:rsidRPr="00381C8F">
        <w:rPr>
          <w:rStyle w:val="CaptionChar"/>
        </w:rPr>
        <w:t xml:space="preserve">Equation </w:t>
      </w:r>
      <w:r w:rsidRPr="00381C8F">
        <w:rPr>
          <w:rStyle w:val="CaptionChar"/>
        </w:rPr>
        <w:fldChar w:fldCharType="begin"/>
      </w:r>
      <w:r w:rsidRPr="00381C8F">
        <w:rPr>
          <w:rStyle w:val="CaptionChar"/>
        </w:rPr>
        <w:instrText xml:space="preserve"> SEQ Equation \* ARABIC </w:instrText>
      </w:r>
      <w:r w:rsidRPr="00381C8F">
        <w:rPr>
          <w:rStyle w:val="CaptionChar"/>
        </w:rPr>
        <w:fldChar w:fldCharType="separate"/>
      </w:r>
      <w:r w:rsidR="0025343A">
        <w:rPr>
          <w:rStyle w:val="CaptionChar"/>
          <w:noProof/>
        </w:rPr>
        <w:t>1</w:t>
      </w:r>
      <w:r w:rsidRPr="00381C8F">
        <w:rPr>
          <w:rStyle w:val="CaptionChar"/>
        </w:rPr>
        <w:fldChar w:fldCharType="end"/>
      </w:r>
    </w:p>
    <w:p w14:paraId="7B1CB284" w14:textId="2F2B12BD" w:rsidR="001571AD" w:rsidRPr="00381C8F" w:rsidRDefault="001571AD" w:rsidP="001571AD">
      <w:pPr>
        <w:pStyle w:val="BodyText"/>
        <w:rPr>
          <w:color w:val="auto"/>
        </w:rPr>
      </w:pPr>
      <w:r w:rsidRPr="00381C8F">
        <w:rPr>
          <w:color w:val="auto"/>
        </w:rPr>
        <w:t xml:space="preserve">where </w:t>
      </w:r>
      <w:proofErr w:type="spellStart"/>
      <w:r w:rsidRPr="00381C8F">
        <w:rPr>
          <w:rFonts w:ascii="Times" w:hAnsi="Times"/>
          <w:i/>
          <w:color w:val="auto"/>
        </w:rPr>
        <w:t>Z</w:t>
      </w:r>
      <w:r w:rsidRPr="00381C8F">
        <w:rPr>
          <w:rFonts w:ascii="Times" w:hAnsi="Times"/>
          <w:i/>
          <w:color w:val="auto"/>
          <w:vertAlign w:val="subscript"/>
        </w:rPr>
        <w:t>p</w:t>
      </w:r>
      <w:proofErr w:type="spellEnd"/>
      <w:r w:rsidRPr="00381C8F">
        <w:rPr>
          <w:rFonts w:ascii="Times" w:hAnsi="Times"/>
          <w:color w:val="auto"/>
        </w:rPr>
        <w:t xml:space="preserve"> </w:t>
      </w:r>
      <w:r w:rsidRPr="00381C8F">
        <w:rPr>
          <w:color w:val="auto"/>
        </w:rPr>
        <w:t xml:space="preserve">is the population </w:t>
      </w:r>
      <w:r w:rsidR="000D50EF" w:rsidRPr="00381C8F">
        <w:rPr>
          <w:color w:val="auto"/>
        </w:rPr>
        <w:t>defined</w:t>
      </w:r>
      <w:r w:rsidRPr="00381C8F">
        <w:rPr>
          <w:color w:val="auto"/>
        </w:rPr>
        <w:t xml:space="preserve"> </w:t>
      </w:r>
      <w:r w:rsidR="000D50EF" w:rsidRPr="00381C8F">
        <w:rPr>
          <w:color w:val="auto"/>
        </w:rPr>
        <w:t>for the nearest land/urban area</w:t>
      </w:r>
      <w:r w:rsidRPr="00381C8F">
        <w:rPr>
          <w:color w:val="auto"/>
        </w:rPr>
        <w:t xml:space="preserve"> </w:t>
      </w:r>
      <w:r w:rsidR="000D50EF" w:rsidRPr="00381C8F">
        <w:rPr>
          <w:color w:val="auto"/>
        </w:rPr>
        <w:t xml:space="preserve">(as there are no dynamic land areas in this model these are defined to be at fixed points along the model edges or on islands) </w:t>
      </w:r>
      <w:r w:rsidRPr="00381C8F">
        <w:rPr>
          <w:rFonts w:ascii="Times" w:hAnsi="Times"/>
          <w:i/>
          <w:color w:val="auto"/>
        </w:rPr>
        <w:t>p</w:t>
      </w:r>
      <w:r w:rsidRPr="00381C8F">
        <w:rPr>
          <w:color w:val="auto"/>
        </w:rPr>
        <w:t xml:space="preserve">, </w:t>
      </w:r>
      <w:r w:rsidRPr="00381C8F">
        <w:rPr>
          <w:rFonts w:ascii="Symbol" w:hAnsi="Symbol"/>
          <w:i/>
          <w:color w:val="auto"/>
        </w:rPr>
        <w:t></w:t>
      </w:r>
      <w:r w:rsidRPr="00381C8F">
        <w:rPr>
          <w:rFonts w:ascii="Times" w:hAnsi="Times"/>
          <w:i/>
          <w:color w:val="auto"/>
          <w:vertAlign w:val="subscript"/>
        </w:rPr>
        <w:t>rec</w:t>
      </w:r>
      <w:r w:rsidRPr="00381C8F">
        <w:rPr>
          <w:color w:val="auto"/>
        </w:rPr>
        <w:t xml:space="preserve"> is the proportion of the population that recreationally fishers, </w:t>
      </w:r>
      <w:proofErr w:type="spellStart"/>
      <w:r w:rsidRPr="00381C8F">
        <w:rPr>
          <w:rFonts w:ascii="Times" w:hAnsi="Times"/>
          <w:i/>
          <w:color w:val="auto"/>
        </w:rPr>
        <w:t>E</w:t>
      </w:r>
      <w:r w:rsidRPr="00381C8F">
        <w:rPr>
          <w:rFonts w:ascii="Times" w:hAnsi="Times"/>
          <w:i/>
          <w:color w:val="auto"/>
          <w:vertAlign w:val="subscript"/>
        </w:rPr>
        <w:t>rec</w:t>
      </w:r>
      <w:proofErr w:type="spellEnd"/>
      <w:r w:rsidRPr="00381C8F">
        <w:rPr>
          <w:rFonts w:ascii="Times" w:hAnsi="Times"/>
          <w:color w:val="auto"/>
        </w:rPr>
        <w:t xml:space="preserve"> </w:t>
      </w:r>
      <w:r w:rsidRPr="00381C8F">
        <w:rPr>
          <w:color w:val="auto"/>
        </w:rPr>
        <w:t xml:space="preserve">is the fishing pressure (tithe) anglers impose, </w:t>
      </w:r>
      <w:proofErr w:type="spellStart"/>
      <w:r w:rsidRPr="00381C8F">
        <w:rPr>
          <w:rFonts w:ascii="Times" w:hAnsi="Times"/>
          <w:i/>
          <w:color w:val="auto"/>
        </w:rPr>
        <w:t>d</w:t>
      </w:r>
      <w:r w:rsidRPr="00381C8F">
        <w:rPr>
          <w:rFonts w:ascii="Times" w:hAnsi="Times"/>
          <w:i/>
          <w:color w:val="auto"/>
          <w:vertAlign w:val="subscript"/>
        </w:rPr>
        <w:t>ramp</w:t>
      </w:r>
      <w:proofErr w:type="spellEnd"/>
      <w:r w:rsidRPr="00381C8F">
        <w:rPr>
          <w:rFonts w:ascii="Times" w:hAnsi="Times"/>
          <w:color w:val="auto"/>
        </w:rPr>
        <w:t xml:space="preserve"> </w:t>
      </w:r>
      <w:r w:rsidRPr="00381C8F">
        <w:rPr>
          <w:color w:val="auto"/>
        </w:rPr>
        <w:t xml:space="preserve">is the distance of the current location to launch point </w:t>
      </w:r>
      <w:r w:rsidRPr="00381C8F">
        <w:rPr>
          <w:rFonts w:ascii="Times" w:hAnsi="Times"/>
          <w:i/>
          <w:color w:val="auto"/>
        </w:rPr>
        <w:t>b</w:t>
      </w:r>
      <w:r w:rsidRPr="00381C8F">
        <w:rPr>
          <w:color w:val="auto"/>
        </w:rPr>
        <w:t xml:space="preserve"> and</w:t>
      </w:r>
      <w:r w:rsidRPr="00381C8F">
        <w:rPr>
          <w:rFonts w:ascii="Times" w:hAnsi="Times"/>
          <w:color w:val="auto"/>
        </w:rPr>
        <w:t xml:space="preserve"> </w:t>
      </w:r>
      <w:proofErr w:type="spellStart"/>
      <w:r w:rsidRPr="00381C8F">
        <w:rPr>
          <w:rFonts w:ascii="Times" w:hAnsi="Times"/>
          <w:i/>
          <w:color w:val="auto"/>
        </w:rPr>
        <w:t>d</w:t>
      </w:r>
      <w:r w:rsidRPr="00381C8F">
        <w:rPr>
          <w:rFonts w:ascii="Times" w:hAnsi="Times"/>
          <w:i/>
          <w:color w:val="auto"/>
          <w:vertAlign w:val="subscript"/>
        </w:rPr>
        <w:t>home</w:t>
      </w:r>
      <w:proofErr w:type="spellEnd"/>
      <w:r w:rsidRPr="00381C8F">
        <w:rPr>
          <w:i/>
          <w:color w:val="auto"/>
        </w:rPr>
        <w:t xml:space="preserve"> </w:t>
      </w:r>
      <w:r w:rsidRPr="00381C8F">
        <w:rPr>
          <w:color w:val="auto"/>
        </w:rPr>
        <w:t xml:space="preserve">is the distance between settlement </w:t>
      </w:r>
      <w:r w:rsidRPr="00381C8F">
        <w:rPr>
          <w:rFonts w:ascii="Times" w:hAnsi="Times"/>
          <w:i/>
          <w:color w:val="auto"/>
        </w:rPr>
        <w:t>p</w:t>
      </w:r>
      <w:r w:rsidRPr="00381C8F">
        <w:rPr>
          <w:i/>
          <w:color w:val="auto"/>
        </w:rPr>
        <w:t xml:space="preserve"> </w:t>
      </w:r>
      <w:r w:rsidRPr="00381C8F">
        <w:rPr>
          <w:color w:val="auto"/>
        </w:rPr>
        <w:t xml:space="preserve">and launch point </w:t>
      </w:r>
      <w:r w:rsidRPr="00381C8F">
        <w:rPr>
          <w:rFonts w:ascii="Times" w:hAnsi="Times"/>
          <w:i/>
          <w:color w:val="auto"/>
        </w:rPr>
        <w:t>b</w:t>
      </w:r>
      <w:r w:rsidRPr="00381C8F">
        <w:rPr>
          <w:color w:val="auto"/>
        </w:rPr>
        <w:t>.</w:t>
      </w:r>
    </w:p>
    <w:p w14:paraId="21D7D9F6" w14:textId="7E170EED" w:rsidR="00E25A1A" w:rsidRPr="00381C8F" w:rsidRDefault="00E25A1A" w:rsidP="00E25A1A">
      <w:pPr>
        <w:pStyle w:val="Heading4"/>
      </w:pPr>
      <w:r w:rsidRPr="00381C8F">
        <w:lastRenderedPageBreak/>
        <w:t>Collisions</w:t>
      </w:r>
    </w:p>
    <w:p w14:paraId="7687B1FF" w14:textId="78DC9433" w:rsidR="001571AD" w:rsidRPr="00381C8F" w:rsidRDefault="001571AD" w:rsidP="001571AD">
      <w:pPr>
        <w:pStyle w:val="BodyText"/>
        <w:rPr>
          <w:color w:val="auto"/>
        </w:rPr>
      </w:pPr>
      <w:r w:rsidRPr="00381C8F">
        <w:rPr>
          <w:color w:val="auto"/>
        </w:rPr>
        <w:t xml:space="preserve">Ship movements </w:t>
      </w:r>
      <w:r w:rsidR="00E25A1A" w:rsidRPr="00381C8F">
        <w:rPr>
          <w:color w:val="auto"/>
        </w:rPr>
        <w:t xml:space="preserve">are associated with a chance of </w:t>
      </w:r>
      <w:r w:rsidRPr="00381C8F">
        <w:rPr>
          <w:color w:val="auto"/>
        </w:rPr>
        <w:t>collision, either with other vessels or wildlife. The chance of a collision between vessels (</w:t>
      </w:r>
      <w:r w:rsidRPr="00381C8F">
        <w:rPr>
          <w:rFonts w:ascii="Symbol" w:hAnsi="Symbol"/>
          <w:i/>
          <w:color w:val="auto"/>
        </w:rPr>
        <w:t></w:t>
      </w:r>
      <w:r w:rsidRPr="00381C8F">
        <w:rPr>
          <w:rFonts w:ascii="Times" w:hAnsi="Times"/>
          <w:i/>
          <w:color w:val="auto"/>
          <w:vertAlign w:val="subscript"/>
        </w:rPr>
        <w:t>collide</w:t>
      </w:r>
      <w:r w:rsidRPr="00381C8F">
        <w:rPr>
          <w:color w:val="auto"/>
        </w:rPr>
        <w:t>) is given by:</w:t>
      </w:r>
    </w:p>
    <w:p w14:paraId="4EC47B5F" w14:textId="633F122D" w:rsidR="001571AD" w:rsidRPr="00381C8F" w:rsidRDefault="001571AD" w:rsidP="001571AD">
      <w:pPr>
        <w:pStyle w:val="BodyText"/>
        <w:rPr>
          <w:rStyle w:val="CaptionChar"/>
        </w:rPr>
      </w:pPr>
      <w:r w:rsidRPr="00381C8F">
        <w:rPr>
          <w:color w:val="auto"/>
        </w:rPr>
        <w:tab/>
      </w:r>
      <m:oMath>
        <m:sSub>
          <m:sSubPr>
            <m:ctrlPr>
              <w:rPr>
                <w:rFonts w:ascii="Cambria Math" w:hAnsi="Cambria Math"/>
                <w:i/>
                <w:color w:val="auto"/>
              </w:rPr>
            </m:ctrlPr>
          </m:sSubPr>
          <m:e>
            <m:r>
              <w:rPr>
                <w:rFonts w:ascii="Cambria Math" w:hAnsi="Cambria Math"/>
                <w:color w:val="auto"/>
              </w:rPr>
              <m:t>ρ</m:t>
            </m:r>
          </m:e>
          <m:sub>
            <m:r>
              <w:rPr>
                <w:rFonts w:ascii="Cambria Math" w:hAnsi="Cambria Math"/>
                <w:color w:val="auto"/>
              </w:rPr>
              <m:t>collide</m:t>
            </m:r>
          </m:sub>
        </m:sSub>
        <m:r>
          <w:rPr>
            <w:rFonts w:ascii="Cambria Math" w:hAnsi="Cambria Math"/>
            <w:color w:val="auto"/>
          </w:rPr>
          <m:t>=</m:t>
        </m:r>
        <m:f>
          <m:fPr>
            <m:ctrlPr>
              <w:rPr>
                <w:rFonts w:ascii="Cambria Math" w:hAnsi="Cambria Math"/>
                <w:i/>
                <w:color w:val="auto"/>
              </w:rPr>
            </m:ctrlPr>
          </m:fPr>
          <m:num>
            <m:nary>
              <m:naryPr>
                <m:chr m:val="∑"/>
                <m:limLoc m:val="undOvr"/>
                <m:supHide m:val="1"/>
                <m:ctrlPr>
                  <w:rPr>
                    <w:rFonts w:ascii="Cambria Math" w:hAnsi="Cambria Math"/>
                    <w:i/>
                    <w:color w:val="auto"/>
                  </w:rPr>
                </m:ctrlPr>
              </m:naryPr>
              <m:sub>
                <m:r>
                  <w:rPr>
                    <w:rFonts w:ascii="Cambria Math" w:hAnsi="Cambria Math"/>
                    <w:color w:val="auto"/>
                  </w:rPr>
                  <m:t>s</m:t>
                </m:r>
              </m:sub>
              <m:sup/>
              <m:e>
                <m:sSub>
                  <m:sSubPr>
                    <m:ctrlPr>
                      <w:rPr>
                        <w:rFonts w:ascii="Cambria Math" w:hAnsi="Cambria Math"/>
                        <w:i/>
                        <w:color w:val="auto"/>
                      </w:rPr>
                    </m:ctrlPr>
                  </m:sSubPr>
                  <m:e>
                    <m:r>
                      <w:rPr>
                        <w:rFonts w:ascii="Cambria Math" w:hAnsi="Cambria Math"/>
                        <w:color w:val="auto"/>
                      </w:rPr>
                      <m:t>N</m:t>
                    </m:r>
                  </m:e>
                  <m:sub>
                    <m:r>
                      <w:rPr>
                        <w:rFonts w:ascii="Cambria Math" w:hAnsi="Cambria Math"/>
                        <w:color w:val="auto"/>
                      </w:rPr>
                      <m:t>V,s</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γ</m:t>
                    </m:r>
                  </m:e>
                  <m:sub>
                    <m:r>
                      <w:rPr>
                        <w:rFonts w:ascii="Cambria Math" w:hAnsi="Cambria Math"/>
                        <w:color w:val="auto"/>
                      </w:rPr>
                      <m:t>shiprisk</m:t>
                    </m:r>
                  </m:sub>
                </m:sSub>
              </m:e>
            </m:nary>
          </m:num>
          <m:den>
            <m:sSub>
              <m:sSubPr>
                <m:ctrlPr>
                  <w:rPr>
                    <w:rFonts w:ascii="Cambria Math" w:hAnsi="Cambria Math"/>
                    <w:i/>
                    <w:color w:val="auto"/>
                  </w:rPr>
                </m:ctrlPr>
              </m:sSubPr>
              <m:e>
                <m:r>
                  <w:rPr>
                    <w:rFonts w:ascii="Cambria Math" w:hAnsi="Cambria Math"/>
                    <w:color w:val="auto"/>
                  </w:rPr>
                  <m:t>A</m:t>
                </m:r>
              </m:e>
              <m:sub>
                <m:r>
                  <w:rPr>
                    <w:rFonts w:ascii="Cambria Math" w:hAnsi="Cambria Math"/>
                    <w:color w:val="auto"/>
                  </w:rPr>
                  <m:t>i</m:t>
                </m:r>
              </m:sub>
            </m:sSub>
          </m:den>
        </m:f>
        <m:r>
          <w:rPr>
            <w:rFonts w:ascii="Cambria Math" w:hAnsi="Cambria Math"/>
            <w:color w:val="auto"/>
          </w:rPr>
          <m:t xml:space="preserve"> </m:t>
        </m:r>
      </m:oMath>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rStyle w:val="CaptionChar"/>
        </w:rPr>
        <w:t xml:space="preserve">Equation </w:t>
      </w:r>
      <w:r w:rsidRPr="00381C8F">
        <w:rPr>
          <w:rStyle w:val="CaptionChar"/>
        </w:rPr>
        <w:fldChar w:fldCharType="begin"/>
      </w:r>
      <w:r w:rsidRPr="00381C8F">
        <w:rPr>
          <w:rStyle w:val="CaptionChar"/>
        </w:rPr>
        <w:instrText xml:space="preserve"> SEQ Equation \* ARABIC </w:instrText>
      </w:r>
      <w:r w:rsidRPr="00381C8F">
        <w:rPr>
          <w:rStyle w:val="CaptionChar"/>
        </w:rPr>
        <w:fldChar w:fldCharType="separate"/>
      </w:r>
      <w:r w:rsidR="0025343A">
        <w:rPr>
          <w:rStyle w:val="CaptionChar"/>
          <w:noProof/>
        </w:rPr>
        <w:t>2</w:t>
      </w:r>
      <w:r w:rsidRPr="00381C8F">
        <w:rPr>
          <w:rStyle w:val="CaptionChar"/>
        </w:rPr>
        <w:fldChar w:fldCharType="end"/>
      </w:r>
    </w:p>
    <w:p w14:paraId="62BDCF8A" w14:textId="77777777" w:rsidR="001571AD" w:rsidRPr="00381C8F" w:rsidRDefault="001571AD" w:rsidP="001571AD">
      <w:pPr>
        <w:pStyle w:val="BodyText"/>
        <w:rPr>
          <w:color w:val="0070C0"/>
        </w:rPr>
      </w:pPr>
      <w:r w:rsidRPr="00381C8F">
        <w:rPr>
          <w:color w:val="auto"/>
        </w:rPr>
        <w:t xml:space="preserve">where </w:t>
      </w:r>
      <w:r w:rsidRPr="00381C8F">
        <w:rPr>
          <w:rFonts w:ascii="Symbol" w:hAnsi="Symbol"/>
          <w:i/>
          <w:color w:val="auto"/>
        </w:rPr>
        <w:t></w:t>
      </w:r>
      <w:proofErr w:type="spellStart"/>
      <w:r w:rsidRPr="00381C8F">
        <w:rPr>
          <w:rFonts w:ascii="Times" w:hAnsi="Times"/>
          <w:i/>
          <w:color w:val="auto"/>
          <w:vertAlign w:val="subscript"/>
        </w:rPr>
        <w:t>shiprisk</w:t>
      </w:r>
      <w:proofErr w:type="spellEnd"/>
      <w:r w:rsidRPr="00381C8F">
        <w:rPr>
          <w:color w:val="auto"/>
        </w:rPr>
        <w:t xml:space="preserve"> is the per area risk of collision. A uniform random number (</w:t>
      </w:r>
      <w:r w:rsidRPr="00381C8F">
        <w:rPr>
          <w:rFonts w:ascii="Symbol" w:hAnsi="Symbol"/>
          <w:i/>
          <w:color w:val="auto"/>
        </w:rPr>
        <w:t></w:t>
      </w:r>
      <w:r w:rsidRPr="00381C8F">
        <w:rPr>
          <w:rFonts w:ascii="Times" w:hAnsi="Times"/>
          <w:i/>
          <w:color w:val="auto"/>
          <w:vertAlign w:val="subscript"/>
        </w:rPr>
        <w:t>collide</w:t>
      </w:r>
      <w:r w:rsidRPr="00381C8F">
        <w:rPr>
          <w:color w:val="auto"/>
        </w:rPr>
        <w:t>) is compared against this probability to determine if a collision occurs, if it does then the size of the spill is given by:</w:t>
      </w:r>
    </w:p>
    <w:p w14:paraId="26CFCDC8" w14:textId="17CAB793" w:rsidR="001571AD" w:rsidRPr="00381C8F" w:rsidRDefault="001571AD" w:rsidP="001571AD">
      <w:pPr>
        <w:pStyle w:val="BodyText"/>
        <w:rPr>
          <w:b/>
          <w:bCs/>
          <w:color w:val="007E9A" w:themeColor="accent1" w:themeShade="BF"/>
          <w:sz w:val="20"/>
          <w:szCs w:val="18"/>
        </w:rPr>
      </w:pPr>
      <w:r w:rsidRPr="00381C8F">
        <w:rPr>
          <w:color w:val="auto"/>
        </w:rPr>
        <w:tab/>
      </w:r>
      <m:oMath>
        <m:sSub>
          <m:sSubPr>
            <m:ctrlPr>
              <w:rPr>
                <w:rFonts w:ascii="Cambria Math" w:hAnsi="Cambria Math"/>
                <w:i/>
                <w:color w:val="auto"/>
              </w:rPr>
            </m:ctrlPr>
          </m:sSubPr>
          <m:e>
            <m:r>
              <w:rPr>
                <w:rFonts w:ascii="Cambria Math" w:hAnsi="Cambria Math"/>
                <w:color w:val="auto"/>
              </w:rPr>
              <m:t>R</m:t>
            </m:r>
          </m:e>
          <m:sub>
            <m:r>
              <w:rPr>
                <w:rFonts w:ascii="Cambria Math" w:hAnsi="Cambria Math"/>
                <w:color w:val="auto"/>
              </w:rPr>
              <m:t>spill</m:t>
            </m:r>
          </m:sub>
        </m:sSub>
        <m:r>
          <w:rPr>
            <w:rFonts w:ascii="Cambria Math" w:hAns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ρ</m:t>
                </m:r>
              </m:e>
              <m:sub>
                <m:r>
                  <w:rPr>
                    <w:rFonts w:ascii="Cambria Math" w:hAnsi="Cambria Math"/>
                    <w:color w:val="auto"/>
                  </w:rPr>
                  <m:t>collide</m:t>
                </m:r>
              </m:sub>
            </m:sSub>
          </m:num>
          <m:den>
            <m:sSub>
              <m:sSubPr>
                <m:ctrlPr>
                  <w:rPr>
                    <w:rFonts w:ascii="Cambria Math" w:hAnsi="Cambria Math"/>
                    <w:i/>
                    <w:color w:val="auto"/>
                  </w:rPr>
                </m:ctrlPr>
              </m:sSubPr>
              <m:e>
                <m:r>
                  <w:rPr>
                    <w:rFonts w:ascii="Cambria Math" w:hAnsi="Cambria Math"/>
                    <w:color w:val="auto"/>
                  </w:rPr>
                  <m:t>ζ</m:t>
                </m:r>
              </m:e>
              <m:sub>
                <m:r>
                  <w:rPr>
                    <w:rFonts w:ascii="Cambria Math" w:hAnsi="Cambria Math"/>
                    <w:color w:val="auto"/>
                  </w:rPr>
                  <m:t>collide</m:t>
                </m:r>
              </m:sub>
            </m:sSub>
          </m:den>
        </m:f>
        <m:r>
          <w:rPr>
            <w:rFonts w:ascii="Cambria Math" w:hAnsi="Cambria Math"/>
            <w:color w:val="auto"/>
          </w:rPr>
          <m:t xml:space="preserve"> </m:t>
        </m:r>
      </m:oMath>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rStyle w:val="CaptionChar"/>
        </w:rPr>
        <w:t xml:space="preserve">Equation </w:t>
      </w:r>
      <w:r w:rsidRPr="00381C8F">
        <w:rPr>
          <w:rStyle w:val="CaptionChar"/>
        </w:rPr>
        <w:fldChar w:fldCharType="begin"/>
      </w:r>
      <w:r w:rsidRPr="00381C8F">
        <w:rPr>
          <w:rStyle w:val="CaptionChar"/>
        </w:rPr>
        <w:instrText xml:space="preserve"> SEQ Equation \* ARABIC </w:instrText>
      </w:r>
      <w:r w:rsidRPr="00381C8F">
        <w:rPr>
          <w:rStyle w:val="CaptionChar"/>
        </w:rPr>
        <w:fldChar w:fldCharType="separate"/>
      </w:r>
      <w:r w:rsidR="0025343A">
        <w:rPr>
          <w:rStyle w:val="CaptionChar"/>
          <w:noProof/>
        </w:rPr>
        <w:t>3</w:t>
      </w:r>
      <w:r w:rsidRPr="00381C8F">
        <w:rPr>
          <w:rStyle w:val="CaptionChar"/>
        </w:rPr>
        <w:fldChar w:fldCharType="end"/>
      </w:r>
    </w:p>
    <w:p w14:paraId="0D1633AC" w14:textId="582AD06B" w:rsidR="001571AD" w:rsidRPr="00381C8F" w:rsidRDefault="001571AD" w:rsidP="001571AD">
      <w:pPr>
        <w:pStyle w:val="BodyText"/>
        <w:rPr>
          <w:color w:val="auto"/>
        </w:rPr>
      </w:pPr>
      <w:r w:rsidRPr="00381C8F">
        <w:rPr>
          <w:color w:val="auto"/>
        </w:rPr>
        <w:t>with the resulting contaminant release a linear function of the size of the spill. Other spills can be intentionally introduced as part of the definition of a scenario</w:t>
      </w:r>
      <w:r w:rsidR="00E25A1A" w:rsidRPr="00381C8F">
        <w:rPr>
          <w:color w:val="auto"/>
        </w:rPr>
        <w:t xml:space="preserve"> (see more details below)</w:t>
      </w:r>
      <w:r w:rsidRPr="00381C8F">
        <w:rPr>
          <w:color w:val="auto"/>
        </w:rPr>
        <w:t>.</w:t>
      </w:r>
    </w:p>
    <w:p w14:paraId="27C901F0" w14:textId="77777777" w:rsidR="001571AD" w:rsidRPr="00381C8F" w:rsidRDefault="001571AD" w:rsidP="001571AD">
      <w:pPr>
        <w:pStyle w:val="BodyText"/>
        <w:rPr>
          <w:color w:val="auto"/>
        </w:rPr>
      </w:pPr>
      <w:r w:rsidRPr="00381C8F">
        <w:rPr>
          <w:color w:val="auto"/>
        </w:rPr>
        <w:t>Ship strikes on marine fauna are dictated by how many ships the functional group interacts with (</w:t>
      </w:r>
      <w:proofErr w:type="gramStart"/>
      <w:r w:rsidRPr="00381C8F">
        <w:rPr>
          <w:color w:val="auto"/>
        </w:rPr>
        <w:t>i.e.</w:t>
      </w:r>
      <w:proofErr w:type="gramEnd"/>
      <w:r w:rsidRPr="00381C8F">
        <w:rPr>
          <w:color w:val="auto"/>
        </w:rPr>
        <w:t xml:space="preserve"> how many ships pass through the water column layers the fauna are in). The probability of a strike (</w:t>
      </w:r>
      <w:r w:rsidRPr="00381C8F">
        <w:rPr>
          <w:rFonts w:ascii="Symbol" w:hAnsi="Symbol"/>
          <w:i/>
          <w:color w:val="auto"/>
        </w:rPr>
        <w:t></w:t>
      </w:r>
      <w:r w:rsidRPr="00381C8F">
        <w:rPr>
          <w:rFonts w:ascii="Times" w:hAnsi="Times"/>
          <w:i/>
          <w:color w:val="auto"/>
          <w:vertAlign w:val="subscript"/>
        </w:rPr>
        <w:t>strike</w:t>
      </w:r>
      <w:r w:rsidRPr="00381C8F">
        <w:rPr>
          <w:color w:val="auto"/>
        </w:rPr>
        <w:t xml:space="preserve">) is given by: </w:t>
      </w:r>
    </w:p>
    <w:p w14:paraId="655C0D5B" w14:textId="6B8188F5" w:rsidR="001571AD" w:rsidRPr="00381C8F" w:rsidRDefault="001571AD" w:rsidP="001571AD">
      <w:pPr>
        <w:pStyle w:val="BodyText"/>
        <w:rPr>
          <w:rStyle w:val="CaptionChar"/>
        </w:rPr>
      </w:pPr>
      <w:r w:rsidRPr="00381C8F">
        <w:rPr>
          <w:color w:val="auto"/>
        </w:rPr>
        <w:tab/>
      </w:r>
      <m:oMath>
        <m:sSub>
          <m:sSubPr>
            <m:ctrlPr>
              <w:rPr>
                <w:rFonts w:ascii="Cambria Math" w:hAnsi="Cambria Math"/>
                <w:i/>
                <w:color w:val="auto"/>
              </w:rPr>
            </m:ctrlPr>
          </m:sSubPr>
          <m:e>
            <m:r>
              <w:rPr>
                <w:rFonts w:ascii="Cambria Math" w:hAnsi="Cambria Math"/>
                <w:color w:val="auto"/>
              </w:rPr>
              <m:t>ρ</m:t>
            </m:r>
          </m:e>
          <m:sub>
            <m:r>
              <w:rPr>
                <w:rFonts w:ascii="Cambria Math" w:hAnsi="Cambria Math"/>
                <w:color w:val="auto"/>
              </w:rPr>
              <m:t>strike</m:t>
            </m:r>
          </m:sub>
        </m:sSub>
        <m:r>
          <w:rPr>
            <w:rFonts w:ascii="Cambria Math" w:hAnsi="Cambria Math"/>
            <w:color w:val="auto"/>
          </w:rPr>
          <m:t>=</m:t>
        </m:r>
        <m:nary>
          <m:naryPr>
            <m:chr m:val="∑"/>
            <m:limLoc m:val="undOvr"/>
            <m:supHide m:val="1"/>
            <m:ctrlPr>
              <w:rPr>
                <w:rFonts w:ascii="Cambria Math" w:hAnsi="Cambria Math"/>
                <w:i/>
                <w:color w:val="auto"/>
              </w:rPr>
            </m:ctrlPr>
          </m:naryPr>
          <m:sub>
            <m:r>
              <w:rPr>
                <w:rFonts w:ascii="Cambria Math" w:hAnsi="Cambria Math"/>
                <w:color w:val="auto"/>
              </w:rPr>
              <m:t>s</m:t>
            </m:r>
          </m:sub>
          <m:sup/>
          <m:e>
            <m:sSub>
              <m:sSubPr>
                <m:ctrlPr>
                  <w:rPr>
                    <w:rFonts w:ascii="Cambria Math" w:hAnsi="Cambria Math"/>
                    <w:i/>
                    <w:color w:val="auto"/>
                  </w:rPr>
                </m:ctrlPr>
              </m:sSubPr>
              <m:e>
                <m:r>
                  <w:rPr>
                    <w:rFonts w:ascii="Cambria Math" w:hAnsi="Cambria Math"/>
                    <w:color w:val="auto"/>
                  </w:rPr>
                  <m:t>N</m:t>
                </m:r>
              </m:e>
              <m:sub>
                <m:r>
                  <w:rPr>
                    <w:rFonts w:ascii="Cambria Math" w:hAnsi="Cambria Math"/>
                    <w:color w:val="auto"/>
                  </w:rPr>
                  <m:t>V,s</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γ</m:t>
                </m:r>
              </m:e>
              <m:sub>
                <m:r>
                  <w:rPr>
                    <w:rFonts w:ascii="Cambria Math" w:hAnsi="Cambria Math"/>
                    <w:color w:val="auto"/>
                  </w:rPr>
                  <m:t>strike</m:t>
                </m:r>
              </m:sub>
            </m:sSub>
          </m:e>
        </m:nary>
      </m:oMath>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Pr="00381C8F">
        <w:rPr>
          <w:rStyle w:val="CaptionChar"/>
        </w:rPr>
        <w:t xml:space="preserve">Equation </w:t>
      </w:r>
      <w:r w:rsidRPr="00381C8F">
        <w:rPr>
          <w:rStyle w:val="CaptionChar"/>
        </w:rPr>
        <w:fldChar w:fldCharType="begin"/>
      </w:r>
      <w:r w:rsidRPr="00381C8F">
        <w:rPr>
          <w:rStyle w:val="CaptionChar"/>
        </w:rPr>
        <w:instrText xml:space="preserve"> SEQ Equation \* ARABIC </w:instrText>
      </w:r>
      <w:r w:rsidRPr="00381C8F">
        <w:rPr>
          <w:rStyle w:val="CaptionChar"/>
        </w:rPr>
        <w:fldChar w:fldCharType="separate"/>
      </w:r>
      <w:r w:rsidR="0025343A">
        <w:rPr>
          <w:rStyle w:val="CaptionChar"/>
          <w:noProof/>
        </w:rPr>
        <w:t>4</w:t>
      </w:r>
      <w:r w:rsidRPr="00381C8F">
        <w:rPr>
          <w:rStyle w:val="CaptionChar"/>
        </w:rPr>
        <w:fldChar w:fldCharType="end"/>
      </w:r>
    </w:p>
    <w:p w14:paraId="17794C9B" w14:textId="4F265088" w:rsidR="001571AD" w:rsidRPr="00381C8F" w:rsidRDefault="001571AD" w:rsidP="001571AD">
      <w:pPr>
        <w:pStyle w:val="BodyText"/>
        <w:rPr>
          <w:color w:val="auto"/>
        </w:rPr>
      </w:pPr>
      <w:r w:rsidRPr="00381C8F">
        <w:rPr>
          <w:color w:val="auto"/>
        </w:rPr>
        <w:t xml:space="preserve">where </w:t>
      </w:r>
      <w:r w:rsidRPr="00381C8F">
        <w:rPr>
          <w:rFonts w:ascii="Symbol" w:hAnsi="Symbol"/>
          <w:i/>
          <w:color w:val="auto"/>
        </w:rPr>
        <w:t></w:t>
      </w:r>
      <w:proofErr w:type="spellStart"/>
      <w:r w:rsidRPr="00381C8F">
        <w:rPr>
          <w:rFonts w:ascii="Times" w:hAnsi="Times"/>
          <w:i/>
          <w:color w:val="auto"/>
          <w:vertAlign w:val="subscript"/>
        </w:rPr>
        <w:t>shiprisk</w:t>
      </w:r>
      <w:proofErr w:type="spellEnd"/>
      <w:r w:rsidRPr="00381C8F">
        <w:rPr>
          <w:color w:val="auto"/>
        </w:rPr>
        <w:t xml:space="preserve"> is the likelihood of a ship strike if fauna get within visual distance of a vessel. A uniform random number (</w:t>
      </w:r>
      <w:r w:rsidRPr="00381C8F">
        <w:rPr>
          <w:rFonts w:ascii="Symbol" w:hAnsi="Symbol"/>
          <w:i/>
          <w:color w:val="auto"/>
        </w:rPr>
        <w:t></w:t>
      </w:r>
      <w:r w:rsidRPr="00381C8F">
        <w:rPr>
          <w:rFonts w:ascii="Times" w:hAnsi="Times"/>
          <w:i/>
          <w:color w:val="auto"/>
          <w:vertAlign w:val="subscript"/>
        </w:rPr>
        <w:t>strike</w:t>
      </w:r>
      <w:r w:rsidRPr="00381C8F">
        <w:rPr>
          <w:color w:val="auto"/>
        </w:rPr>
        <w:t>) is compared against this probability to determine if a strike occurs, in which case the number killed is dictated by the strike mortality rate (</w:t>
      </w:r>
      <w:proofErr w:type="spellStart"/>
      <w:proofErr w:type="gramStart"/>
      <w:r w:rsidRPr="00381C8F">
        <w:rPr>
          <w:rFonts w:ascii="Times" w:hAnsi="Times"/>
          <w:i/>
          <w:color w:val="auto"/>
        </w:rPr>
        <w:t>m</w:t>
      </w:r>
      <w:r w:rsidRPr="00381C8F">
        <w:rPr>
          <w:rFonts w:ascii="Times" w:hAnsi="Times"/>
          <w:i/>
          <w:color w:val="auto"/>
          <w:vertAlign w:val="subscript"/>
        </w:rPr>
        <w:t>strike,i</w:t>
      </w:r>
      <w:proofErr w:type="spellEnd"/>
      <w:proofErr w:type="gramEnd"/>
      <w:r w:rsidRPr="00381C8F">
        <w:rPr>
          <w:color w:val="auto"/>
        </w:rPr>
        <w:t>).</w:t>
      </w:r>
    </w:p>
    <w:p w14:paraId="0BEC513F" w14:textId="7ED107B2" w:rsidR="00E25A1A" w:rsidRPr="00381C8F" w:rsidRDefault="00E25A1A" w:rsidP="00E25A1A">
      <w:pPr>
        <w:pStyle w:val="Heading4"/>
      </w:pPr>
      <w:r w:rsidRPr="00381C8F">
        <w:t>Noise</w:t>
      </w:r>
      <w:r w:rsidR="002804EC" w:rsidRPr="00381C8F">
        <w:t xml:space="preserve"> and </w:t>
      </w:r>
      <w:r w:rsidR="002B4A42">
        <w:t>l</w:t>
      </w:r>
      <w:r w:rsidR="002804EC" w:rsidRPr="00381C8F">
        <w:t>ight</w:t>
      </w:r>
      <w:r w:rsidRPr="00381C8F">
        <w:t xml:space="preserve"> </w:t>
      </w:r>
      <w:r w:rsidR="002B4A42">
        <w:t>p</w:t>
      </w:r>
      <w:r w:rsidRPr="00381C8F">
        <w:t>ollution</w:t>
      </w:r>
    </w:p>
    <w:p w14:paraId="0082998F" w14:textId="5237A69F" w:rsidR="00E25A1A" w:rsidRPr="00381C8F" w:rsidRDefault="00E25A1A" w:rsidP="00BB58B9">
      <w:pPr>
        <w:pStyle w:val="BodyText"/>
      </w:pPr>
      <w:r w:rsidRPr="00381C8F">
        <w:t>Another consideration of shipping is the noise generated</w:t>
      </w:r>
      <w:r w:rsidR="002804EC" w:rsidRPr="00381C8F">
        <w:t xml:space="preserve"> and the potential for light pollution along and adjacent to shipping lanes</w:t>
      </w:r>
      <w:r w:rsidRPr="00381C8F">
        <w:t>.</w:t>
      </w:r>
      <w:r w:rsidR="002804EC" w:rsidRPr="00381C8F">
        <w:t xml:space="preserve"> These effects are represented as a disturbance </w:t>
      </w:r>
      <w:r w:rsidR="00BB58B9" w:rsidRPr="00381C8F">
        <w:t>footprint (the size of which is tied to the size of the vessel) scaled by the number of transits in a time step. The magnitude of the resulting noise and light footprints per box is then taken into account during the movement routines for the individual functional groups</w:t>
      </w:r>
      <w:r w:rsidR="00625796" w:rsidRPr="00381C8F">
        <w:t>.</w:t>
      </w:r>
      <w:r w:rsidR="00220D54" w:rsidRPr="00381C8F">
        <w:t xml:space="preserve"> Larger footprints and higher specific sensitivity by the group sees the animals avoid the area in the same way they would avoid </w:t>
      </w:r>
      <w:r w:rsidR="00E713D6" w:rsidRPr="00381C8F">
        <w:t>locations</w:t>
      </w:r>
      <w:r w:rsidR="00220D54" w:rsidRPr="00381C8F">
        <w:t xml:space="preserve"> with less favourable environmental conditions.</w:t>
      </w:r>
    </w:p>
    <w:p w14:paraId="35D013E7" w14:textId="75EF0589" w:rsidR="00E25A1A" w:rsidRPr="00381C8F" w:rsidRDefault="00E25A1A" w:rsidP="00E25A1A">
      <w:pPr>
        <w:pStyle w:val="Heading4"/>
      </w:pPr>
      <w:r w:rsidRPr="00381C8F">
        <w:t xml:space="preserve">Port activity and </w:t>
      </w:r>
      <w:r w:rsidR="002B4A42">
        <w:t>i</w:t>
      </w:r>
      <w:r w:rsidRPr="00381C8F">
        <w:t>ncident response</w:t>
      </w:r>
    </w:p>
    <w:p w14:paraId="440019BA" w14:textId="37DA04D6" w:rsidR="007476FB" w:rsidRPr="00381C8F" w:rsidRDefault="00E25A1A" w:rsidP="00E25A1A">
      <w:pPr>
        <w:pStyle w:val="BodyText"/>
        <w:rPr>
          <w:color w:val="auto"/>
        </w:rPr>
      </w:pPr>
      <w:r w:rsidRPr="00381C8F">
        <w:rPr>
          <w:color w:val="auto"/>
        </w:rPr>
        <w:t>The port activity requires maintenance activities. This is not a focus of the model in a dynamic sense</w:t>
      </w:r>
      <w:r w:rsidR="00BB7680" w:rsidRPr="00381C8F">
        <w:rPr>
          <w:color w:val="auto"/>
        </w:rPr>
        <w:t>,</w:t>
      </w:r>
      <w:r w:rsidRPr="00381C8F">
        <w:rPr>
          <w:color w:val="auto"/>
        </w:rPr>
        <w:t xml:space="preserve"> but is called upon when an incident response is triggered post</w:t>
      </w:r>
      <w:r w:rsidR="00BB7680" w:rsidRPr="00381C8F">
        <w:rPr>
          <w:color w:val="auto"/>
        </w:rPr>
        <w:t>-</w:t>
      </w:r>
      <w:r w:rsidRPr="00381C8F">
        <w:rPr>
          <w:color w:val="auto"/>
        </w:rPr>
        <w:t>spill. Where physically invasive clean up us required, this sub-model simulates the collection and disposal of material (this is done using parameterised rates of clean-up/extraction, effectiveness and spatial footprints defined by the scenario). Where other forms of incident response are used – such as dispersants – that is handled explicitly by Atlantis (via its hydrodynamic transport sub-model which represents exchange by currents). The level of use of a response method is defined as part of the scenario configuration – drawn up in consultation with Transport Canada.</w:t>
      </w:r>
    </w:p>
    <w:p w14:paraId="52E7C052" w14:textId="77777777" w:rsidR="007476FB" w:rsidRPr="00381C8F" w:rsidRDefault="007476FB" w:rsidP="00806190">
      <w:pPr>
        <w:pStyle w:val="Heading3"/>
        <w:numPr>
          <w:ilvl w:val="0"/>
          <w:numId w:val="0"/>
        </w:numPr>
        <w:ind w:left="1134" w:hanging="1134"/>
      </w:pPr>
      <w:bookmarkStart w:id="1" w:name="_Toc40350164"/>
      <w:bookmarkStart w:id="2" w:name="_Ref71497337"/>
      <w:r w:rsidRPr="00381C8F">
        <w:t>Oil spill fate model</w:t>
      </w:r>
      <w:bookmarkEnd w:id="1"/>
      <w:bookmarkEnd w:id="2"/>
      <w:r w:rsidRPr="00381C8F">
        <w:t xml:space="preserve"> </w:t>
      </w:r>
    </w:p>
    <w:p w14:paraId="698CBFCB" w14:textId="32C51CEC" w:rsidR="00A548B0" w:rsidRPr="0050656E" w:rsidRDefault="007476FB" w:rsidP="00A548B0">
      <w:pPr>
        <w:pStyle w:val="BodyText"/>
        <w:rPr>
          <w:rFonts w:eastAsiaTheme="minorHAnsi"/>
        </w:rPr>
      </w:pPr>
      <w:r w:rsidRPr="00381C8F">
        <w:t>Modelling the fate of oil spills is a complicated process due to processes such as evaporation, weathering and dispersion.</w:t>
      </w:r>
      <w:r w:rsidRPr="00381C8F">
        <w:rPr>
          <w:rFonts w:eastAsiaTheme="minorHAnsi"/>
        </w:rPr>
        <w:t xml:space="preserve"> While Atlantis</w:t>
      </w:r>
      <w:r w:rsidRPr="00381C8F">
        <w:rPr>
          <w:rFonts w:eastAsiaTheme="minorHAnsi"/>
          <w:i/>
          <w:iCs/>
        </w:rPr>
        <w:t xml:space="preserve"> </w:t>
      </w:r>
      <w:r w:rsidRPr="00381C8F">
        <w:rPr>
          <w:rFonts w:eastAsiaTheme="minorHAnsi"/>
        </w:rPr>
        <w:t>can represent dispersion, it is much more effective t</w:t>
      </w:r>
      <w:r w:rsidRPr="00381C8F">
        <w:t xml:space="preserve">o convert the broad flows to spill footprint though nesting of finer scale processes and of </w:t>
      </w:r>
      <w:r w:rsidRPr="00381C8F">
        <w:lastRenderedPageBreak/>
        <w:t>connectivity modelling. As such</w:t>
      </w:r>
      <w:r w:rsidR="00E94F7C">
        <w:t>,</w:t>
      </w:r>
      <w:r w:rsidRPr="00381C8F">
        <w:t xml:space="preserve"> the spill footprints and likelihood of contact </w:t>
      </w:r>
      <w:r w:rsidR="0050656E">
        <w:t>is</w:t>
      </w:r>
      <w:r w:rsidRPr="00381C8F">
        <w:t xml:space="preserve"> estimated using </w:t>
      </w:r>
      <w:r w:rsidR="0050656E">
        <w:t xml:space="preserve">the connectivity (CONNIE) model or </w:t>
      </w:r>
      <w:r w:rsidR="002D1E2A" w:rsidRPr="00381C8F">
        <w:t xml:space="preserve">the </w:t>
      </w:r>
      <w:r w:rsidR="000740BE">
        <w:t>Parcels toolkit</w:t>
      </w:r>
      <w:r w:rsidR="002D1E2A" w:rsidRPr="00381C8F">
        <w:t xml:space="preserve">, where </w:t>
      </w:r>
      <w:r w:rsidR="002D1E2A" w:rsidRPr="00381C8F">
        <w:rPr>
          <w:rFonts w:eastAsiaTheme="minorHAnsi"/>
        </w:rPr>
        <w:t xml:space="preserve">hydrodynamic flows were taken from the </w:t>
      </w:r>
      <w:r w:rsidR="0050656E">
        <w:rPr>
          <w:rFonts w:eastAsiaTheme="minorHAnsi"/>
        </w:rPr>
        <w:t>hydrodynamic</w:t>
      </w:r>
      <w:r w:rsidR="002D1E2A" w:rsidRPr="00381C8F">
        <w:rPr>
          <w:rFonts w:eastAsiaTheme="minorHAnsi"/>
        </w:rPr>
        <w:t xml:space="preserve"> model (so as to be consistent with Atlantis physical forcing) and </w:t>
      </w:r>
      <w:r w:rsidR="0050656E">
        <w:rPr>
          <w:rFonts w:eastAsiaTheme="minorHAnsi"/>
        </w:rPr>
        <w:t>CONNIE/</w:t>
      </w:r>
      <w:r w:rsidR="000740BE">
        <w:rPr>
          <w:rFonts w:eastAsiaTheme="minorHAnsi"/>
        </w:rPr>
        <w:t xml:space="preserve">Parcels </w:t>
      </w:r>
      <w:r w:rsidR="002D1E2A" w:rsidRPr="00381C8F">
        <w:rPr>
          <w:rFonts w:eastAsiaTheme="minorHAnsi"/>
        </w:rPr>
        <w:t>model</w:t>
      </w:r>
      <w:r w:rsidR="0050656E">
        <w:rPr>
          <w:rFonts w:eastAsiaTheme="minorHAnsi"/>
        </w:rPr>
        <w:t>s</w:t>
      </w:r>
      <w:r w:rsidR="002D1E2A" w:rsidRPr="00381C8F">
        <w:rPr>
          <w:rFonts w:eastAsiaTheme="minorHAnsi"/>
        </w:rPr>
        <w:t xml:space="preserve"> the dispersal of </w:t>
      </w:r>
      <w:r w:rsidR="00484553" w:rsidRPr="00381C8F">
        <w:rPr>
          <w:rFonts w:eastAsiaTheme="minorHAnsi"/>
        </w:rPr>
        <w:t>polycyclic aromatic hydrocarbon (</w:t>
      </w:r>
      <w:r w:rsidR="002D1E2A" w:rsidRPr="00381C8F">
        <w:rPr>
          <w:rFonts w:eastAsiaTheme="minorHAnsi"/>
        </w:rPr>
        <w:t>PAH</w:t>
      </w:r>
      <w:r w:rsidR="00484553" w:rsidRPr="00381C8F">
        <w:rPr>
          <w:rFonts w:eastAsiaTheme="minorHAnsi"/>
        </w:rPr>
        <w:t>)</w:t>
      </w:r>
      <w:r w:rsidR="0040395D">
        <w:rPr>
          <w:rFonts w:eastAsiaTheme="minorHAnsi"/>
        </w:rPr>
        <w:t xml:space="preserve"> within oil</w:t>
      </w:r>
      <w:r w:rsidR="002D1E2A" w:rsidRPr="00381C8F">
        <w:rPr>
          <w:rFonts w:eastAsiaTheme="minorHAnsi"/>
        </w:rPr>
        <w:t xml:space="preserve"> particles</w:t>
      </w:r>
      <w:r w:rsidR="00975DBE">
        <w:rPr>
          <w:rFonts w:eastAsiaTheme="minorHAnsi"/>
        </w:rPr>
        <w:t xml:space="preserve"> (</w:t>
      </w:r>
      <w:proofErr w:type="gramStart"/>
      <w:r w:rsidR="00975DBE">
        <w:rPr>
          <w:rFonts w:eastAsiaTheme="minorHAnsi"/>
        </w:rPr>
        <w:t>i.e.</w:t>
      </w:r>
      <w:proofErr w:type="gramEnd"/>
      <w:r w:rsidR="00975DBE">
        <w:rPr>
          <w:rFonts w:eastAsiaTheme="minorHAnsi"/>
        </w:rPr>
        <w:t xml:space="preserve"> oil droplets)</w:t>
      </w:r>
      <w:r w:rsidR="00484553" w:rsidRPr="00381C8F">
        <w:rPr>
          <w:rFonts w:eastAsiaTheme="minorHAnsi"/>
        </w:rPr>
        <w:t xml:space="preserve">, </w:t>
      </w:r>
      <w:r w:rsidR="002D1E2A" w:rsidRPr="00381C8F">
        <w:rPr>
          <w:rFonts w:eastAsiaTheme="minorHAnsi"/>
        </w:rPr>
        <w:t>where the properties of those particles matched the mix of contaminants considered in th</w:t>
      </w:r>
      <w:r w:rsidR="0050656E">
        <w:rPr>
          <w:rFonts w:eastAsiaTheme="minorHAnsi"/>
        </w:rPr>
        <w:t>e</w:t>
      </w:r>
      <w:r w:rsidR="002D1E2A" w:rsidRPr="00381C8F">
        <w:rPr>
          <w:rFonts w:eastAsiaTheme="minorHAnsi"/>
        </w:rPr>
        <w:t xml:space="preserve"> spill scenario</w:t>
      </w:r>
      <w:r w:rsidR="0050656E">
        <w:rPr>
          <w:rFonts w:eastAsiaTheme="minorHAnsi"/>
        </w:rPr>
        <w:t xml:space="preserve"> of interest</w:t>
      </w:r>
      <w:r w:rsidR="002D1E2A" w:rsidRPr="00381C8F">
        <w:rPr>
          <w:rFonts w:eastAsiaTheme="minorHAnsi"/>
        </w:rPr>
        <w:t>.</w:t>
      </w:r>
    </w:p>
    <w:p w14:paraId="217B6377" w14:textId="77777777" w:rsidR="007476FB" w:rsidRPr="00381C8F" w:rsidRDefault="007476FB" w:rsidP="00806190">
      <w:pPr>
        <w:pStyle w:val="Heading3"/>
        <w:numPr>
          <w:ilvl w:val="0"/>
          <w:numId w:val="0"/>
        </w:numPr>
        <w:ind w:left="1134" w:hanging="1134"/>
      </w:pPr>
      <w:bookmarkStart w:id="3" w:name="_Toc40350165"/>
      <w:r w:rsidRPr="00381C8F">
        <w:t>Oil spill effects modelling</w:t>
      </w:r>
      <w:bookmarkEnd w:id="3"/>
      <w:r w:rsidRPr="00381C8F">
        <w:t xml:space="preserve"> </w:t>
      </w:r>
    </w:p>
    <w:p w14:paraId="13DFF5C5" w14:textId="560AE9E9" w:rsidR="0051180B" w:rsidRPr="00381C8F" w:rsidRDefault="0051180B" w:rsidP="0051180B">
      <w:pPr>
        <w:pStyle w:val="BodyText"/>
      </w:pPr>
      <w:r w:rsidRPr="00381C8F">
        <w:t>Oil spills have been shown to have large impacts on seabirds, marine mammals, and pelagic fish and plankton species</w:t>
      </w:r>
      <w:r w:rsidR="00E94F7C">
        <w:t>,</w:t>
      </w:r>
      <w:r w:rsidRPr="00381C8F">
        <w:t xml:space="preserve"> including physical disturbance, behavioural changes, fouling and ingestion</w:t>
      </w:r>
      <w:r w:rsidR="00E94F7C">
        <w:t>,</w:t>
      </w:r>
      <w:r w:rsidRPr="00381C8F">
        <w:t xml:space="preserve"> with additional physiological effects </w:t>
      </w:r>
      <w:r w:rsidR="000041C6">
        <w:t>from</w:t>
      </w:r>
      <w:r w:rsidR="000041C6" w:rsidRPr="00381C8F">
        <w:t xml:space="preserve"> </w:t>
      </w:r>
      <w:r w:rsidRPr="00381C8F">
        <w:t>bioaccumulation</w:t>
      </w:r>
      <w:r w:rsidR="000041C6">
        <w:t xml:space="preserve"> of toxic component</w:t>
      </w:r>
      <w:r w:rsidR="006618A4">
        <w:t>s of oil</w:t>
      </w:r>
      <w:r w:rsidRPr="00381C8F">
        <w:t>. All of these effects are represented in the full model</w:t>
      </w:r>
      <w:r w:rsidR="001B1358" w:rsidRPr="00381C8F">
        <w:t xml:space="preserve"> (</w:t>
      </w:r>
      <w:r w:rsidR="0050656E">
        <w:t>Figure 1</w:t>
      </w:r>
      <w:r w:rsidR="001B1358" w:rsidRPr="00381C8F">
        <w:t>)</w:t>
      </w:r>
      <w:r w:rsidRPr="00381C8F">
        <w:t>.</w:t>
      </w:r>
    </w:p>
    <w:p w14:paraId="50B9FF37" w14:textId="0FADF307" w:rsidR="001B1358" w:rsidRPr="00381C8F" w:rsidRDefault="001B1358" w:rsidP="0051180B">
      <w:pPr>
        <w:pStyle w:val="BodyText"/>
      </w:pPr>
      <w:r w:rsidRPr="00381C8F">
        <w:rPr>
          <w:noProof/>
          <w:lang w:val="es-MX" w:eastAsia="es-MX"/>
        </w:rPr>
        <w:drawing>
          <wp:inline distT="0" distB="0" distL="0" distR="0" wp14:anchorId="7FA441A1" wp14:editId="1342A467">
            <wp:extent cx="6120130" cy="2817495"/>
            <wp:effectExtent l="0" t="0" r="0" b="0"/>
            <wp:docPr id="26" name="Picture 4">
              <a:extLst xmlns:a="http://schemas.openxmlformats.org/drawingml/2006/main">
                <a:ext uri="{FF2B5EF4-FFF2-40B4-BE49-F238E27FC236}">
                  <a16:creationId xmlns:a16="http://schemas.microsoft.com/office/drawing/2014/main" id="{ECCB54BB-0C3E-4DDF-8541-FBB74D3204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CCB54BB-0C3E-4DDF-8541-FBB74D3204C9}"/>
                        </a:ext>
                      </a:extLst>
                    </pic:cNvPr>
                    <pic:cNvPicPr>
                      <a:picLocks noChangeAspect="1"/>
                    </pic:cNvPicPr>
                  </pic:nvPicPr>
                  <pic:blipFill rotWithShape="1">
                    <a:blip r:embed="rId8">
                      <a:extLst>
                        <a:ext uri="{28A0092B-C50C-407E-A947-70E740481C1C}">
                          <a14:useLocalDpi xmlns:a14="http://schemas.microsoft.com/office/drawing/2010/main" val="0"/>
                        </a:ext>
                      </a:extLst>
                    </a:blip>
                    <a:srcRect t="11866"/>
                    <a:stretch/>
                  </pic:blipFill>
                  <pic:spPr>
                    <a:xfrm>
                      <a:off x="0" y="0"/>
                      <a:ext cx="6120130" cy="2817495"/>
                    </a:xfrm>
                    <a:prstGeom prst="rect">
                      <a:avLst/>
                    </a:prstGeom>
                  </pic:spPr>
                </pic:pic>
              </a:graphicData>
            </a:graphic>
          </wp:inline>
        </w:drawing>
      </w:r>
    </w:p>
    <w:p w14:paraId="1F50FF74" w14:textId="08E4EC2B" w:rsidR="001B1358" w:rsidRPr="00381C8F" w:rsidRDefault="001B1358" w:rsidP="001B1358">
      <w:pPr>
        <w:pStyle w:val="Caption"/>
      </w:pPr>
      <w:bookmarkStart w:id="4" w:name="_Ref71570570"/>
      <w:bookmarkStart w:id="5" w:name="_Toc74296389"/>
      <w:r w:rsidRPr="00381C8F">
        <w:t xml:space="preserve">Figure </w:t>
      </w:r>
      <w:bookmarkEnd w:id="4"/>
      <w:r w:rsidR="0050656E">
        <w:t>1</w:t>
      </w:r>
      <w:r w:rsidRPr="00381C8F">
        <w:t>: Schematic of contaminant considerations included in the Atlantis model.</w:t>
      </w:r>
      <w:bookmarkEnd w:id="5"/>
    </w:p>
    <w:p w14:paraId="3D446A78" w14:textId="5162E9C8" w:rsidR="007476FB" w:rsidRPr="00381C8F" w:rsidRDefault="007476FB" w:rsidP="007476FB">
      <w:pPr>
        <w:pStyle w:val="BodyText"/>
      </w:pPr>
      <w:r w:rsidRPr="00381C8F">
        <w:t>Contaminants (</w:t>
      </w:r>
      <w:r w:rsidR="006618A4">
        <w:t xml:space="preserve">simplified to only include the </w:t>
      </w:r>
      <w:r w:rsidR="00484553" w:rsidRPr="00381C8F">
        <w:t>PAH</w:t>
      </w:r>
      <w:r w:rsidR="00B91534">
        <w:t xml:space="preserve"> </w:t>
      </w:r>
      <w:r w:rsidR="006618A4">
        <w:t xml:space="preserve">components of </w:t>
      </w:r>
      <w:r w:rsidR="00B91534">
        <w:t>the oil</w:t>
      </w:r>
      <w:r w:rsidRPr="00381C8F">
        <w:t xml:space="preserve">) </w:t>
      </w:r>
      <w:r w:rsidR="008B02AD" w:rsidRPr="00381C8F">
        <w:t>ar</w:t>
      </w:r>
      <w:r w:rsidRPr="00381C8F">
        <w:t>e tracked in 3D though the model domain to allow for the representation of both acute (direct contact) effects</w:t>
      </w:r>
      <w:r w:rsidR="008B02AD" w:rsidRPr="00381C8F">
        <w:t>,</w:t>
      </w:r>
      <w:r w:rsidRPr="00381C8F">
        <w:t xml:space="preserve"> such as mortality, as well as the chronic outcomes of uptake and distribution through the food web. </w:t>
      </w:r>
      <w:r w:rsidR="008B02AD" w:rsidRPr="00381C8F">
        <w:t>This</w:t>
      </w:r>
      <w:r w:rsidRPr="00381C8F">
        <w:t xml:space="preserve"> representation of the oil spill dynamics </w:t>
      </w:r>
      <w:r w:rsidR="008B02AD" w:rsidRPr="00381C8F">
        <w:t>represents a refined version of previous</w:t>
      </w:r>
      <w:r w:rsidR="005F593E">
        <w:t xml:space="preserve"> representations, which were</w:t>
      </w:r>
      <w:r w:rsidR="008B02AD" w:rsidRPr="00381C8F">
        <w:t xml:space="preserve"> much simpler. Initially</w:t>
      </w:r>
      <w:r w:rsidR="005F593E">
        <w:t>,</w:t>
      </w:r>
      <w:r w:rsidR="008B02AD" w:rsidRPr="00381C8F">
        <w:t xml:space="preserve"> only direct contact was considered in most spill models, but modelling has gone much further since.</w:t>
      </w:r>
    </w:p>
    <w:p w14:paraId="04B54C92" w14:textId="34595AB4" w:rsidR="007476FB" w:rsidRPr="00381C8F" w:rsidRDefault="007476FB" w:rsidP="007476FB">
      <w:pPr>
        <w:pStyle w:val="BodyText"/>
        <w:rPr>
          <w:lang w:eastAsia="en-US"/>
        </w:rPr>
      </w:pPr>
      <w:r w:rsidRPr="00381C8F">
        <w:rPr>
          <w:color w:val="auto"/>
          <w:lang w:eastAsia="en-US"/>
        </w:rPr>
        <w:t xml:space="preserve">Transfer from water to fish is estimated using bioconcentration factors. </w:t>
      </w:r>
      <w:r w:rsidRPr="00381C8F">
        <w:rPr>
          <w:lang w:eastAsia="en-US"/>
        </w:rPr>
        <w:t>Intake of c</w:t>
      </w:r>
      <w:r w:rsidRPr="00381C8F">
        <w:t xml:space="preserve">ontaminants can either occur through direct contact, general (linear, sigmoidal or </w:t>
      </w:r>
      <w:r w:rsidRPr="00381C8F">
        <w:rPr>
          <w:lang w:eastAsia="en-US"/>
        </w:rPr>
        <w:t>piecewise-linear</w:t>
      </w:r>
      <w:r w:rsidRPr="00381C8F">
        <w:t>) uptake or through consumption</w:t>
      </w:r>
      <w:r w:rsidRPr="00381C8F">
        <w:rPr>
          <w:lang w:eastAsia="en-US"/>
        </w:rPr>
        <w:t xml:space="preserve">. </w:t>
      </w:r>
      <w:r w:rsidRPr="00381C8F">
        <w:t>Contaminants are primarily lost through a decay term</w:t>
      </w:r>
      <w:r w:rsidR="00BB7680" w:rsidRPr="00381C8F">
        <w:t>,</w:t>
      </w:r>
      <w:r w:rsidRPr="00381C8F">
        <w:t xml:space="preserve"> </w:t>
      </w:r>
      <w:r w:rsidRPr="00381C8F">
        <w:rPr>
          <w:lang w:eastAsia="en-US"/>
        </w:rPr>
        <w:t>which can be simulated via an exponential or linear decay function</w:t>
      </w:r>
      <w:r w:rsidRPr="00381C8F">
        <w:t xml:space="preserve">. </w:t>
      </w:r>
      <w:r w:rsidRPr="00381C8F">
        <w:rPr>
          <w:lang w:eastAsia="en-US"/>
        </w:rPr>
        <w:t>Further elimination is possible through respiration, egestion, growth, dilution, and metabolism</w:t>
      </w:r>
      <w:r w:rsidRPr="00381C8F">
        <w:t>. C</w:t>
      </w:r>
      <w:r w:rsidRPr="00381C8F">
        <w:rPr>
          <w:lang w:eastAsia="en-US"/>
        </w:rPr>
        <w:t xml:space="preserve">ontaminants may have </w:t>
      </w:r>
      <w:r w:rsidR="00864E6E">
        <w:rPr>
          <w:lang w:eastAsia="en-US"/>
        </w:rPr>
        <w:t>multiple toxic impacts</w:t>
      </w:r>
      <w:r w:rsidR="003F5585" w:rsidRPr="00381C8F">
        <w:rPr>
          <w:lang w:eastAsia="en-US"/>
        </w:rPr>
        <w:t>.</w:t>
      </w:r>
      <w:r w:rsidRPr="00381C8F">
        <w:rPr>
          <w:lang w:eastAsia="en-US"/>
        </w:rPr>
        <w:t xml:space="preserve"> </w:t>
      </w:r>
      <w:r w:rsidR="003F5585" w:rsidRPr="00381C8F">
        <w:rPr>
          <w:lang w:eastAsia="en-US"/>
        </w:rPr>
        <w:t>A</w:t>
      </w:r>
      <w:r w:rsidRPr="00381C8F">
        <w:rPr>
          <w:lang w:eastAsia="en-US"/>
        </w:rPr>
        <w:t xml:space="preserve">cute </w:t>
      </w:r>
      <w:r w:rsidR="003F5585" w:rsidRPr="00381C8F">
        <w:rPr>
          <w:lang w:eastAsia="en-US"/>
        </w:rPr>
        <w:t xml:space="preserve">effects of </w:t>
      </w:r>
      <w:r w:rsidRPr="00381C8F">
        <w:rPr>
          <w:lang w:eastAsia="en-US"/>
        </w:rPr>
        <w:t xml:space="preserve">exposure </w:t>
      </w:r>
      <w:r w:rsidR="003F5585" w:rsidRPr="00381C8F">
        <w:rPr>
          <w:lang w:eastAsia="en-US"/>
        </w:rPr>
        <w:t xml:space="preserve">are represented via a mortality rate, whereas </w:t>
      </w:r>
      <w:r w:rsidRPr="00381C8F">
        <w:rPr>
          <w:lang w:eastAsia="en-US"/>
        </w:rPr>
        <w:t xml:space="preserve">chronic exposure </w:t>
      </w:r>
      <w:r w:rsidR="003F5585" w:rsidRPr="00381C8F">
        <w:rPr>
          <w:lang w:eastAsia="en-US"/>
        </w:rPr>
        <w:t xml:space="preserve">can </w:t>
      </w:r>
      <w:r w:rsidRPr="00381C8F">
        <w:rPr>
          <w:lang w:eastAsia="en-US"/>
        </w:rPr>
        <w:t xml:space="preserve">cause death </w:t>
      </w:r>
      <w:r w:rsidR="003F5585" w:rsidRPr="00381C8F">
        <w:rPr>
          <w:lang w:eastAsia="en-US"/>
        </w:rPr>
        <w:t>if a</w:t>
      </w:r>
      <w:r w:rsidRPr="00381C8F">
        <w:rPr>
          <w:lang w:eastAsia="en-US"/>
        </w:rPr>
        <w:t xml:space="preserve"> lethal tissue loads </w:t>
      </w:r>
      <w:r w:rsidR="001C08EB" w:rsidRPr="00381C8F">
        <w:rPr>
          <w:lang w:eastAsia="en-US"/>
        </w:rPr>
        <w:t xml:space="preserve">are </w:t>
      </w:r>
      <w:r w:rsidRPr="00381C8F">
        <w:rPr>
          <w:lang w:eastAsia="en-US"/>
        </w:rPr>
        <w:t>reached</w:t>
      </w:r>
      <w:r w:rsidR="003F5585" w:rsidRPr="00381C8F">
        <w:rPr>
          <w:lang w:eastAsia="en-US"/>
        </w:rPr>
        <w:t>, but can also lead to</w:t>
      </w:r>
      <w:r w:rsidRPr="00381C8F">
        <w:rPr>
          <w:lang w:eastAsia="en-US"/>
        </w:rPr>
        <w:t xml:space="preserve"> sub-lethal </w:t>
      </w:r>
      <w:r w:rsidR="003F5585" w:rsidRPr="00381C8F">
        <w:rPr>
          <w:lang w:eastAsia="en-US"/>
        </w:rPr>
        <w:t>e</w:t>
      </w:r>
      <w:r w:rsidRPr="00381C8F">
        <w:rPr>
          <w:lang w:eastAsia="en-US"/>
        </w:rPr>
        <w:t>ffects that influence feeding, growth, movement and reproductive capacity</w:t>
      </w:r>
      <w:r w:rsidR="003F5585" w:rsidRPr="00381C8F">
        <w:rPr>
          <w:lang w:eastAsia="en-US"/>
        </w:rPr>
        <w:t xml:space="preserve">. </w:t>
      </w:r>
      <w:r w:rsidR="00C02E6E">
        <w:rPr>
          <w:lang w:eastAsia="en-US"/>
        </w:rPr>
        <w:t xml:space="preserve">The potential for </w:t>
      </w:r>
      <w:r w:rsidR="00F819DE">
        <w:rPr>
          <w:lang w:eastAsia="en-US"/>
        </w:rPr>
        <w:t>impacts</w:t>
      </w:r>
      <w:r w:rsidR="00971BB1">
        <w:rPr>
          <w:lang w:eastAsia="en-US"/>
        </w:rPr>
        <w:t xml:space="preserve"> </w:t>
      </w:r>
      <w:proofErr w:type="gramStart"/>
      <w:r w:rsidR="003F5585" w:rsidRPr="00381C8F">
        <w:rPr>
          <w:lang w:eastAsia="en-US"/>
        </w:rPr>
        <w:t>are</w:t>
      </w:r>
      <w:proofErr w:type="gramEnd"/>
      <w:r w:rsidR="003F5585" w:rsidRPr="00381C8F">
        <w:rPr>
          <w:lang w:eastAsia="en-US"/>
        </w:rPr>
        <w:t xml:space="preserve"> calculated based on concentration and then applied</w:t>
      </w:r>
      <w:r w:rsidRPr="00381C8F">
        <w:rPr>
          <w:lang w:eastAsia="en-US"/>
        </w:rPr>
        <w:t xml:space="preserve"> </w:t>
      </w:r>
      <w:r w:rsidR="003F5585" w:rsidRPr="00381C8F">
        <w:rPr>
          <w:lang w:eastAsia="en-US"/>
        </w:rPr>
        <w:t>via</w:t>
      </w:r>
      <w:r w:rsidRPr="00381C8F">
        <w:rPr>
          <w:lang w:eastAsia="en-US"/>
        </w:rPr>
        <w:t xml:space="preserve"> a scalar</w:t>
      </w:r>
      <w:r w:rsidR="003F5585" w:rsidRPr="00381C8F">
        <w:rPr>
          <w:lang w:eastAsia="en-US"/>
        </w:rPr>
        <w:t xml:space="preserve"> to the relevant rate process</w:t>
      </w:r>
      <w:r w:rsidRPr="00381C8F">
        <w:rPr>
          <w:lang w:eastAsia="en-US"/>
        </w:rPr>
        <w:t xml:space="preserve">. </w:t>
      </w:r>
      <w:r w:rsidRPr="00381C8F">
        <w:rPr>
          <w:lang w:eastAsia="en-US"/>
        </w:rPr>
        <w:lastRenderedPageBreak/>
        <w:t xml:space="preserve">Contaminants </w:t>
      </w:r>
      <w:r w:rsidR="00CF0923">
        <w:rPr>
          <w:lang w:eastAsia="en-US"/>
        </w:rPr>
        <w:t xml:space="preserve">can be lost due to metabolism and can </w:t>
      </w:r>
      <w:r w:rsidR="003F5585" w:rsidRPr="00381C8F">
        <w:rPr>
          <w:lang w:eastAsia="en-US"/>
        </w:rPr>
        <w:t>also</w:t>
      </w:r>
      <w:r w:rsidR="00CF0923">
        <w:rPr>
          <w:lang w:eastAsia="en-US"/>
        </w:rPr>
        <w:t xml:space="preserve"> be</w:t>
      </w:r>
      <w:r w:rsidRPr="00381C8F">
        <w:rPr>
          <w:lang w:eastAsia="en-US"/>
        </w:rPr>
        <w:t xml:space="preserve"> transferred through trophic transfers </w:t>
      </w:r>
      <w:r w:rsidR="00185DFD">
        <w:rPr>
          <w:lang w:eastAsia="en-US"/>
        </w:rPr>
        <w:t>(</w:t>
      </w:r>
      <w:r w:rsidRPr="00381C8F">
        <w:rPr>
          <w:lang w:eastAsia="en-US"/>
        </w:rPr>
        <w:t>in proportion to the biomass of contaminated material consumed</w:t>
      </w:r>
      <w:r w:rsidR="00185DFD">
        <w:rPr>
          <w:lang w:eastAsia="en-US"/>
        </w:rPr>
        <w:t>)</w:t>
      </w:r>
      <w:r w:rsidRPr="00381C8F">
        <w:rPr>
          <w:lang w:eastAsia="en-US"/>
        </w:rPr>
        <w:t>.</w:t>
      </w:r>
      <w:r w:rsidR="00CF0923">
        <w:rPr>
          <w:lang w:eastAsia="en-US"/>
        </w:rPr>
        <w:t xml:space="preserve"> </w:t>
      </w:r>
      <w:r w:rsidRPr="00381C8F">
        <w:rPr>
          <w:lang w:eastAsia="en-US"/>
        </w:rPr>
        <w:t xml:space="preserve"> </w:t>
      </w:r>
    </w:p>
    <w:p w14:paraId="3A4741C0" w14:textId="43AC74D5" w:rsidR="007476FB" w:rsidRPr="00381C8F" w:rsidRDefault="007476FB" w:rsidP="007476FB">
      <w:pPr>
        <w:pStyle w:val="BodyText"/>
      </w:pPr>
      <w:r w:rsidRPr="00381C8F">
        <w:t>Most parameter values change according to the PAH group</w:t>
      </w:r>
      <w:r w:rsidR="005E5BB8">
        <w:t xml:space="preserve"> (</w:t>
      </w:r>
      <w:r w:rsidR="00971BB1">
        <w:t>simplified to number of rings in the structure)</w:t>
      </w:r>
      <w:r w:rsidRPr="00381C8F">
        <w:t xml:space="preserve"> and the functional group modelled</w:t>
      </w:r>
      <w:r w:rsidR="00E37B9B" w:rsidRPr="00381C8F">
        <w:t xml:space="preserve"> (see</w:t>
      </w:r>
      <w:r w:rsidR="00923829" w:rsidRPr="00381C8F">
        <w:t xml:space="preserve"> </w:t>
      </w:r>
      <w:r w:rsidR="00923829" w:rsidRPr="00381C8F">
        <w:fldChar w:fldCharType="begin"/>
      </w:r>
      <w:r w:rsidR="00923829" w:rsidRPr="00381C8F">
        <w:instrText xml:space="preserve"> REF _Ref71584756 \r \h </w:instrText>
      </w:r>
      <w:r w:rsidR="00381C8F">
        <w:instrText xml:space="preserve"> \* MERGEFORMAT </w:instrText>
      </w:r>
      <w:r w:rsidR="00923829" w:rsidRPr="00381C8F">
        <w:fldChar w:fldCharType="separate"/>
      </w:r>
      <w:r w:rsidR="00923829" w:rsidRPr="00381C8F">
        <w:t>Appendix A</w:t>
      </w:r>
      <w:r w:rsidR="005F593E">
        <w:t>).</w:t>
      </w:r>
      <w:r w:rsidR="00923829" w:rsidRPr="00381C8F">
        <w:t xml:space="preserve"> </w:t>
      </w:r>
      <w:r w:rsidR="00923829" w:rsidRPr="00381C8F">
        <w:fldChar w:fldCharType="end"/>
      </w:r>
      <w:r w:rsidR="007660C5" w:rsidRPr="00381C8F">
        <w:t xml:space="preserve">These base rates were taken from literature that </w:t>
      </w:r>
      <w:r w:rsidR="001C08EB" w:rsidRPr="00381C8F">
        <w:t xml:space="preserve">was </w:t>
      </w:r>
      <w:r w:rsidR="007660C5" w:rsidRPr="00381C8F">
        <w:t xml:space="preserve">derived from laboratory studies or </w:t>
      </w:r>
      <w:r w:rsidR="00971BB1">
        <w:t xml:space="preserve">from the literature </w:t>
      </w:r>
      <w:r w:rsidR="00BB7680" w:rsidRPr="00381C8F">
        <w:t>on</w:t>
      </w:r>
      <w:r w:rsidR="00971BB1">
        <w:t xml:space="preserve"> previous oil</w:t>
      </w:r>
      <w:r w:rsidR="00056BD7">
        <w:t xml:space="preserve"> </w:t>
      </w:r>
      <w:r w:rsidR="00971BB1">
        <w:t>spills</w:t>
      </w:r>
      <w:r w:rsidR="00056BD7">
        <w:t>, including</w:t>
      </w:r>
      <w:r w:rsidR="00BB7680" w:rsidRPr="00381C8F">
        <w:t xml:space="preserve"> </w:t>
      </w:r>
      <w:r w:rsidR="007660C5" w:rsidRPr="00566582">
        <w:rPr>
          <w:i/>
          <w:iCs/>
        </w:rPr>
        <w:t>Deepwater Horizon</w:t>
      </w:r>
      <w:r w:rsidR="007660C5" w:rsidRPr="00381C8F">
        <w:t xml:space="preserve"> and </w:t>
      </w:r>
      <w:r w:rsidR="007660C5" w:rsidRPr="00566582">
        <w:rPr>
          <w:i/>
          <w:iCs/>
        </w:rPr>
        <w:t>Exxon Valdez</w:t>
      </w:r>
      <w:r w:rsidR="007660C5" w:rsidRPr="00381C8F">
        <w:t xml:space="preserve">. Information was also drawn from the online database at </w:t>
      </w:r>
      <w:hyperlink r:id="rId9" w:history="1">
        <w:r w:rsidR="007660C5" w:rsidRPr="00381C8F">
          <w:rPr>
            <w:rStyle w:val="Hyperlink"/>
          </w:rPr>
          <w:t>https://pubchem.ncbi.nlm.nih.gov/compound</w:t>
        </w:r>
      </w:hyperlink>
      <w:r w:rsidR="007660C5" w:rsidRPr="00381C8F">
        <w:t>.</w:t>
      </w:r>
      <w:r w:rsidR="008118B0" w:rsidRPr="00381C8F">
        <w:t xml:space="preserve"> The review of available literature can be found in </w:t>
      </w:r>
      <w:r w:rsidR="00923829" w:rsidRPr="00381C8F">
        <w:fldChar w:fldCharType="begin"/>
      </w:r>
      <w:r w:rsidR="00923829" w:rsidRPr="00381C8F">
        <w:instrText xml:space="preserve"> REF _Ref71584740 \r \h </w:instrText>
      </w:r>
      <w:r w:rsidR="00381C8F">
        <w:instrText xml:space="preserve"> \* MERGEFORMAT </w:instrText>
      </w:r>
      <w:r w:rsidR="00923829" w:rsidRPr="00381C8F">
        <w:fldChar w:fldCharType="separate"/>
      </w:r>
      <w:r w:rsidR="00923829" w:rsidRPr="00381C8F">
        <w:t xml:space="preserve">Appendix B. </w:t>
      </w:r>
      <w:r w:rsidR="00923829" w:rsidRPr="00381C8F">
        <w:fldChar w:fldCharType="end"/>
      </w:r>
    </w:p>
    <w:p w14:paraId="5AB22BE1" w14:textId="053A8700" w:rsidR="007476FB" w:rsidRPr="005F593E" w:rsidRDefault="007476FB" w:rsidP="007476FB">
      <w:pPr>
        <w:pStyle w:val="BodyText"/>
        <w:rPr>
          <w:szCs w:val="24"/>
        </w:rPr>
      </w:pPr>
      <w:r w:rsidRPr="00381C8F">
        <w:rPr>
          <w:b/>
          <w:bCs/>
        </w:rPr>
        <w:t>Uptake of a contaminant</w:t>
      </w:r>
      <w:r w:rsidRPr="00381C8F">
        <w:t xml:space="preserve"> can occur either through contact, general uptake or through consumption. For each group the </w:t>
      </w:r>
      <w:r w:rsidRPr="005F593E">
        <w:rPr>
          <w:szCs w:val="24"/>
        </w:rPr>
        <w:t xml:space="preserve">contaminant option needs to be set. There are currently </w:t>
      </w:r>
      <w:r w:rsidR="00444687" w:rsidRPr="005F593E">
        <w:rPr>
          <w:szCs w:val="24"/>
        </w:rPr>
        <w:t>three</w:t>
      </w:r>
      <w:r w:rsidR="00E37B9B" w:rsidRPr="005F593E">
        <w:rPr>
          <w:szCs w:val="24"/>
        </w:rPr>
        <w:t xml:space="preserve"> </w:t>
      </w:r>
      <w:r w:rsidRPr="005F593E">
        <w:rPr>
          <w:szCs w:val="24"/>
        </w:rPr>
        <w:t>options for uptake:</w:t>
      </w:r>
    </w:p>
    <w:p w14:paraId="004A3B5F" w14:textId="77777777" w:rsidR="007476FB" w:rsidRPr="00566582" w:rsidRDefault="007476FB" w:rsidP="007476FB">
      <w:pPr>
        <w:pStyle w:val="ListParagraph"/>
        <w:numPr>
          <w:ilvl w:val="0"/>
          <w:numId w:val="22"/>
        </w:numPr>
        <w:tabs>
          <w:tab w:val="left" w:pos="6480"/>
        </w:tabs>
        <w:spacing w:before="0" w:after="160" w:line="259" w:lineRule="auto"/>
        <w:rPr>
          <w:rFonts w:eastAsiaTheme="minorEastAsia" w:cstheme="minorHAnsi"/>
        </w:rPr>
      </w:pPr>
      <w:r w:rsidRPr="00566582">
        <w:rPr>
          <w:rFonts w:eastAsiaTheme="minorEastAsia" w:cstheme="minorHAnsi"/>
        </w:rPr>
        <w:t>Linear uptake (parameter is in parts/sec):</w:t>
      </w:r>
    </w:p>
    <w:p w14:paraId="3AD45CD1" w14:textId="3107DA4F" w:rsidR="007476FB" w:rsidRPr="00381C8F" w:rsidRDefault="00D715D0" w:rsidP="007476FB">
      <w:pPr>
        <w:tabs>
          <w:tab w:val="left" w:pos="6480"/>
        </w:tabs>
        <w:ind w:left="360"/>
        <w:rPr>
          <w:rFonts w:eastAsiaTheme="minorEastAsia" w:cstheme="minorHAnsi"/>
        </w:rPr>
      </w:pPr>
      <w:r w:rsidRPr="00D715D0">
        <w:rPr>
          <w:rFonts w:eastAsiaTheme="minorEastAsia" w:cstheme="minorHAnsi"/>
          <w:i/>
          <w:iCs/>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C</m:t>
            </m:r>
          </m:e>
          <m:sub>
            <m:r>
              <w:rPr>
                <w:rFonts w:ascii="Cambria Math" w:eastAsiaTheme="minorEastAsia" w:hAnsi="Cambria Math" w:cstheme="minorHAnsi"/>
              </w:rPr>
              <m:t>uptake</m:t>
            </m:r>
          </m:sub>
        </m:sSub>
        <m:r>
          <w:rPr>
            <w:rFonts w:ascii="Cambria Math" w:eastAsiaTheme="minorEastAsia" w:hAnsi="Cambria Math" w:cstheme="minorHAnsi"/>
          </w:rPr>
          <m:t>=τ∙</m:t>
        </m:r>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C</m:t>
            </m:r>
          </m:e>
          <m:sub>
            <m:r>
              <w:rPr>
                <w:rFonts w:ascii="Cambria Math" w:eastAsiaTheme="minorEastAsia" w:hAnsi="Cambria Math" w:cstheme="minorHAnsi"/>
              </w:rPr>
              <m:t>env</m:t>
            </m:r>
          </m:sub>
        </m:sSub>
      </m:oMath>
      <w:r w:rsidR="007C0A72" w:rsidRPr="00381C8F">
        <w:rPr>
          <w:rFonts w:eastAsiaTheme="minorEastAsia" w:cstheme="minorHAnsi"/>
        </w:rPr>
        <w:tab/>
      </w:r>
      <w:r w:rsidR="007C0A72" w:rsidRPr="00381C8F">
        <w:rPr>
          <w:rFonts w:eastAsiaTheme="minorEastAsia" w:cstheme="minorHAnsi"/>
        </w:rPr>
        <w:tab/>
      </w:r>
      <w:r w:rsidR="005F593E">
        <w:rPr>
          <w:rFonts w:eastAsiaTheme="minorEastAsia" w:cstheme="minorHAnsi"/>
        </w:rPr>
        <w:tab/>
      </w:r>
      <w:r w:rsidR="007C0A72" w:rsidRPr="00381C8F">
        <w:rPr>
          <w:rStyle w:val="CaptionChar"/>
        </w:rPr>
        <w:t xml:space="preserve">Equation </w:t>
      </w:r>
      <w:r w:rsidR="007C0A72" w:rsidRPr="00381C8F">
        <w:rPr>
          <w:rStyle w:val="CaptionChar"/>
        </w:rPr>
        <w:fldChar w:fldCharType="begin"/>
      </w:r>
      <w:r w:rsidR="007C0A72" w:rsidRPr="00381C8F">
        <w:rPr>
          <w:rStyle w:val="CaptionChar"/>
        </w:rPr>
        <w:instrText xml:space="preserve"> SEQ Equation \* ARABIC </w:instrText>
      </w:r>
      <w:r w:rsidR="007C0A72" w:rsidRPr="00381C8F">
        <w:rPr>
          <w:rStyle w:val="CaptionChar"/>
        </w:rPr>
        <w:fldChar w:fldCharType="separate"/>
      </w:r>
      <w:r w:rsidR="0025343A">
        <w:rPr>
          <w:rStyle w:val="CaptionChar"/>
          <w:noProof/>
        </w:rPr>
        <w:t>5</w:t>
      </w:r>
      <w:r w:rsidR="007C0A72" w:rsidRPr="00381C8F">
        <w:rPr>
          <w:rStyle w:val="CaptionChar"/>
        </w:rPr>
        <w:fldChar w:fldCharType="end"/>
      </w:r>
    </w:p>
    <w:p w14:paraId="7FF98555" w14:textId="7EB529BF" w:rsidR="007476FB" w:rsidRPr="00381C8F" w:rsidRDefault="007476FB" w:rsidP="007476FB">
      <w:pPr>
        <w:tabs>
          <w:tab w:val="left" w:pos="6480"/>
        </w:tabs>
        <w:rPr>
          <w:rFonts w:eastAsiaTheme="minorEastAsia" w:cstheme="minorHAnsi"/>
        </w:rPr>
      </w:pPr>
      <w:r w:rsidRPr="00381C8F">
        <w:rPr>
          <w:rFonts w:eastAsiaTheme="minorEastAsia" w:cstheme="minorHAnsi"/>
        </w:rPr>
        <w:t xml:space="preserve">where </w:t>
      </w:r>
      <w:r w:rsidRPr="00381C8F">
        <w:rPr>
          <w:rFonts w:ascii="Symbol" w:eastAsiaTheme="minorEastAsia" w:hAnsi="Symbol" w:cstheme="minorHAnsi"/>
          <w:i/>
        </w:rPr>
        <w:t></w:t>
      </w:r>
      <w:r w:rsidRPr="00381C8F">
        <w:rPr>
          <w:rFonts w:eastAsiaTheme="minorEastAsia" w:cstheme="minorHAnsi"/>
        </w:rPr>
        <w:t xml:space="preserve"> is the uptake rate and </w:t>
      </w:r>
      <w:proofErr w:type="spellStart"/>
      <w:r w:rsidRPr="00381C8F">
        <w:rPr>
          <w:rFonts w:eastAsiaTheme="minorEastAsia" w:cstheme="minorHAnsi"/>
          <w:i/>
        </w:rPr>
        <w:t>C</w:t>
      </w:r>
      <w:r w:rsidR="000F71C0" w:rsidRPr="00381C8F">
        <w:rPr>
          <w:rFonts w:eastAsiaTheme="minorEastAsia" w:cstheme="minorHAnsi"/>
          <w:i/>
          <w:vertAlign w:val="subscript"/>
        </w:rPr>
        <w:t>env</w:t>
      </w:r>
      <w:proofErr w:type="spellEnd"/>
      <w:r w:rsidRPr="00381C8F">
        <w:rPr>
          <w:rFonts w:eastAsiaTheme="minorEastAsia" w:cstheme="minorHAnsi"/>
          <w:i/>
        </w:rPr>
        <w:t xml:space="preserve"> </w:t>
      </w:r>
      <w:r w:rsidRPr="00381C8F">
        <w:rPr>
          <w:rFonts w:eastAsiaTheme="minorEastAsia" w:cstheme="minorHAnsi"/>
        </w:rPr>
        <w:t xml:space="preserve">is the ambient contaminant level in the </w:t>
      </w:r>
      <w:proofErr w:type="gramStart"/>
      <w:r w:rsidRPr="00381C8F">
        <w:rPr>
          <w:rFonts w:eastAsiaTheme="minorEastAsia" w:cstheme="minorHAnsi"/>
        </w:rPr>
        <w:t>environment.</w:t>
      </w:r>
      <w:proofErr w:type="gramEnd"/>
    </w:p>
    <w:p w14:paraId="070F7ADA" w14:textId="77777777" w:rsidR="00DA7CD3" w:rsidRPr="005F593E" w:rsidRDefault="00DA7CD3" w:rsidP="007476FB">
      <w:pPr>
        <w:tabs>
          <w:tab w:val="left" w:pos="6480"/>
        </w:tabs>
        <w:rPr>
          <w:rFonts w:eastAsiaTheme="minorEastAsia" w:cstheme="minorHAnsi"/>
        </w:rPr>
      </w:pPr>
    </w:p>
    <w:p w14:paraId="227CFA14" w14:textId="77777777" w:rsidR="007476FB" w:rsidRPr="00566582" w:rsidRDefault="007476FB" w:rsidP="007476FB">
      <w:pPr>
        <w:pStyle w:val="ListParagraph"/>
        <w:numPr>
          <w:ilvl w:val="0"/>
          <w:numId w:val="22"/>
        </w:numPr>
        <w:tabs>
          <w:tab w:val="left" w:pos="6480"/>
        </w:tabs>
        <w:spacing w:before="0" w:after="160" w:line="259" w:lineRule="auto"/>
        <w:rPr>
          <w:rFonts w:eastAsiaTheme="minorEastAsia" w:cstheme="minorHAnsi"/>
        </w:rPr>
      </w:pPr>
      <w:r w:rsidRPr="00566582">
        <w:rPr>
          <w:rFonts w:eastAsiaTheme="minorEastAsia" w:cstheme="minorHAnsi"/>
        </w:rPr>
        <w:t>Sigmoidal uptake – this is ideal for representing interactions with a toxin that has no effect until a critical concentration is reached</w:t>
      </w:r>
    </w:p>
    <w:p w14:paraId="2F928FD5" w14:textId="162970FB" w:rsidR="007476FB" w:rsidRPr="00381C8F" w:rsidRDefault="00D715D0" w:rsidP="007476FB">
      <w:pPr>
        <w:tabs>
          <w:tab w:val="left" w:pos="6480"/>
        </w:tabs>
        <w:ind w:left="360"/>
        <w:rPr>
          <w:rFonts w:eastAsiaTheme="minorEastAsia" w:cstheme="minorHAnsi"/>
        </w:rPr>
      </w:pPr>
      <w:r w:rsidRPr="00D715D0">
        <w:rPr>
          <w:rFonts w:eastAsiaTheme="minorEastAsia" w:cstheme="minorHAnsi"/>
          <w:i/>
          <w:iCs/>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C</m:t>
            </m:r>
          </m:e>
          <m:sub>
            <m:r>
              <w:rPr>
                <w:rFonts w:ascii="Cambria Math" w:eastAsiaTheme="minorEastAsia" w:hAnsi="Cambria Math" w:cstheme="minorHAnsi"/>
              </w:rPr>
              <m:t>uptake</m:t>
            </m:r>
          </m:sub>
        </m:sSub>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1</m:t>
            </m:r>
          </m:num>
          <m:den>
            <m:r>
              <w:rPr>
                <w:rFonts w:ascii="Cambria Math" w:eastAsiaTheme="minorEastAsia" w:hAnsi="Cambria Math" w:cstheme="minorHAnsi"/>
              </w:rPr>
              <m:t>dt</m:t>
            </m:r>
          </m:den>
        </m:f>
        <m:r>
          <w:rPr>
            <w:rFonts w:ascii="Cambria Math" w:eastAsiaTheme="minorEastAsia" w:hAnsi="Cambria Math" w:cstheme="minorHAnsi"/>
          </w:rPr>
          <m:t>∙</m:t>
        </m:r>
        <m:d>
          <m:dPr>
            <m:ctrlPr>
              <w:rPr>
                <w:rFonts w:ascii="Cambria Math" w:eastAsiaTheme="minorEastAsia" w:hAnsi="Cambria Math" w:cstheme="minorHAnsi"/>
                <w:i/>
              </w:rPr>
            </m:ctrlPr>
          </m:dPr>
          <m:e>
            <m:f>
              <m:fPr>
                <m:ctrlPr>
                  <w:rPr>
                    <w:rFonts w:ascii="Cambria Math" w:eastAsiaTheme="minorEastAsia" w:hAnsi="Cambria Math" w:cstheme="minorHAnsi"/>
                    <w:i/>
                  </w:rPr>
                </m:ctrlPr>
              </m:fPr>
              <m:num>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C</m:t>
                    </m:r>
                  </m:e>
                  <m:sub>
                    <m:r>
                      <w:rPr>
                        <w:rFonts w:ascii="Cambria Math" w:eastAsiaTheme="minorEastAsia" w:hAnsi="Cambria Math" w:cstheme="minorHAnsi"/>
                      </w:rPr>
                      <m:t>env,i</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C</m:t>
                    </m:r>
                  </m:e>
                  <m:sub>
                    <m:r>
                      <w:rPr>
                        <w:rFonts w:ascii="Cambria Math" w:eastAsiaTheme="minorEastAsia" w:hAnsi="Cambria Math" w:cstheme="minorHAnsi"/>
                      </w:rPr>
                      <m:t>i</m:t>
                    </m:r>
                  </m:sub>
                </m:sSub>
                <m:r>
                  <w:rPr>
                    <w:rFonts w:ascii="Cambria Math" w:eastAsiaTheme="minorEastAsia" w:hAnsi="Cambria Math" w:cstheme="minorHAnsi"/>
                  </w:rPr>
                  <m:t>+</m:t>
                </m:r>
                <m:d>
                  <m:dPr>
                    <m:ctrlPr>
                      <w:rPr>
                        <w:rFonts w:ascii="Cambria Math" w:eastAsiaTheme="minorEastAsia" w:hAnsi="Cambria Math" w:cstheme="minorHAnsi"/>
                        <w:i/>
                      </w:rPr>
                    </m:ctrlPr>
                  </m:dPr>
                  <m:e>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C</m:t>
                        </m:r>
                      </m:e>
                      <m:sub>
                        <m:r>
                          <w:rPr>
                            <w:rFonts w:ascii="Cambria Math" w:eastAsiaTheme="minorEastAsia" w:hAnsi="Cambria Math" w:cstheme="minorHAnsi"/>
                          </w:rPr>
                          <m:t>env,i</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C</m:t>
                        </m:r>
                      </m:e>
                      <m:sub>
                        <m:r>
                          <w:rPr>
                            <w:rFonts w:ascii="Cambria Math" w:eastAsiaTheme="minorEastAsia" w:hAnsi="Cambria Math" w:cstheme="minorHAnsi"/>
                          </w:rPr>
                          <m:t>i</m:t>
                        </m:r>
                      </m:sub>
                    </m:sSub>
                  </m:e>
                </m:d>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e</m:t>
                    </m:r>
                  </m:e>
                  <m:sup>
                    <m:r>
                      <w:rPr>
                        <w:rFonts w:ascii="Cambria Math" w:eastAsiaTheme="minorEastAsia" w:hAnsi="Cambria Math" w:cstheme="minorHAnsi"/>
                      </w:rPr>
                      <m:t>-τ∙dt</m:t>
                    </m:r>
                  </m:sup>
                </m:sSup>
              </m:den>
            </m:f>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C</m:t>
                </m:r>
              </m:e>
              <m:sub>
                <m:r>
                  <w:rPr>
                    <w:rFonts w:ascii="Cambria Math" w:eastAsiaTheme="minorEastAsia" w:hAnsi="Cambria Math" w:cstheme="minorHAnsi"/>
                  </w:rPr>
                  <m:t>i</m:t>
                </m:r>
              </m:sub>
            </m:sSub>
          </m:e>
        </m:d>
      </m:oMath>
      <w:r w:rsidR="007C0A72" w:rsidRPr="00381C8F">
        <w:rPr>
          <w:rFonts w:eastAsiaTheme="minorEastAsia" w:cstheme="minorHAnsi"/>
        </w:rPr>
        <w:tab/>
      </w:r>
      <w:r w:rsidR="005F593E">
        <w:rPr>
          <w:rFonts w:eastAsiaTheme="minorEastAsia" w:cstheme="minorHAnsi"/>
        </w:rPr>
        <w:tab/>
      </w:r>
      <w:r w:rsidR="007C0A72" w:rsidRPr="00381C8F">
        <w:rPr>
          <w:rFonts w:eastAsiaTheme="minorEastAsia" w:cstheme="minorHAnsi"/>
        </w:rPr>
        <w:tab/>
      </w:r>
      <w:r w:rsidR="007C0A72" w:rsidRPr="00381C8F">
        <w:rPr>
          <w:rStyle w:val="CaptionChar"/>
        </w:rPr>
        <w:t xml:space="preserve">Equation </w:t>
      </w:r>
      <w:r w:rsidR="007C0A72" w:rsidRPr="00381C8F">
        <w:rPr>
          <w:rStyle w:val="CaptionChar"/>
        </w:rPr>
        <w:fldChar w:fldCharType="begin"/>
      </w:r>
      <w:r w:rsidR="007C0A72" w:rsidRPr="00381C8F">
        <w:rPr>
          <w:rStyle w:val="CaptionChar"/>
        </w:rPr>
        <w:instrText xml:space="preserve"> SEQ Equation \* ARABIC </w:instrText>
      </w:r>
      <w:r w:rsidR="007C0A72" w:rsidRPr="00381C8F">
        <w:rPr>
          <w:rStyle w:val="CaptionChar"/>
        </w:rPr>
        <w:fldChar w:fldCharType="separate"/>
      </w:r>
      <w:r w:rsidR="0025343A">
        <w:rPr>
          <w:rStyle w:val="CaptionChar"/>
          <w:noProof/>
        </w:rPr>
        <w:t>6</w:t>
      </w:r>
      <w:r w:rsidR="007C0A72" w:rsidRPr="00381C8F">
        <w:rPr>
          <w:rStyle w:val="CaptionChar"/>
        </w:rPr>
        <w:fldChar w:fldCharType="end"/>
      </w:r>
    </w:p>
    <w:p w14:paraId="24A4AB8F" w14:textId="5B445D95" w:rsidR="007476FB" w:rsidRPr="005F593E" w:rsidRDefault="007476FB" w:rsidP="007476FB">
      <w:pPr>
        <w:tabs>
          <w:tab w:val="left" w:pos="6480"/>
        </w:tabs>
        <w:rPr>
          <w:rFonts w:eastAsiaTheme="minorEastAsia" w:cstheme="minorHAnsi"/>
        </w:rPr>
      </w:pPr>
      <w:r w:rsidRPr="005F593E">
        <w:rPr>
          <w:rFonts w:eastAsiaTheme="minorEastAsia" w:cstheme="minorHAnsi"/>
        </w:rPr>
        <w:t xml:space="preserve">where </w:t>
      </w:r>
      <w:proofErr w:type="spellStart"/>
      <w:r w:rsidRPr="005F593E">
        <w:rPr>
          <w:rFonts w:eastAsiaTheme="minorEastAsia" w:cstheme="minorHAnsi"/>
          <w:i/>
        </w:rPr>
        <w:t>C</w:t>
      </w:r>
      <w:r w:rsidRPr="005F593E">
        <w:rPr>
          <w:rFonts w:eastAsiaTheme="minorEastAsia" w:cstheme="minorHAnsi"/>
          <w:i/>
          <w:vertAlign w:val="subscript"/>
        </w:rPr>
        <w:t>in</w:t>
      </w:r>
      <w:proofErr w:type="spellEnd"/>
      <w:r w:rsidRPr="005F593E">
        <w:rPr>
          <w:rFonts w:eastAsiaTheme="minorEastAsia" w:cstheme="minorHAnsi"/>
          <w:i/>
        </w:rPr>
        <w:t xml:space="preserve"> </w:t>
      </w:r>
      <w:r w:rsidRPr="005F593E">
        <w:rPr>
          <w:rFonts w:eastAsiaTheme="minorEastAsia" w:cstheme="minorHAnsi"/>
        </w:rPr>
        <w:t>is the contaminant level within the functional group (</w:t>
      </w:r>
      <w:proofErr w:type="gramStart"/>
      <w:r w:rsidRPr="005F593E">
        <w:rPr>
          <w:rFonts w:eastAsiaTheme="minorEastAsia" w:cstheme="minorHAnsi"/>
        </w:rPr>
        <w:t>i.e.</w:t>
      </w:r>
      <w:proofErr w:type="gramEnd"/>
      <w:r w:rsidRPr="005F593E">
        <w:rPr>
          <w:rFonts w:eastAsiaTheme="minorEastAsia" w:cstheme="minorHAnsi"/>
        </w:rPr>
        <w:t xml:space="preserve"> internal level).</w:t>
      </w:r>
    </w:p>
    <w:p w14:paraId="14607377" w14:textId="35E044AA" w:rsidR="00444687" w:rsidRPr="005F593E" w:rsidRDefault="00444687" w:rsidP="00444687">
      <w:pPr>
        <w:pStyle w:val="ListParagraph"/>
        <w:numPr>
          <w:ilvl w:val="0"/>
          <w:numId w:val="27"/>
        </w:numPr>
        <w:tabs>
          <w:tab w:val="left" w:pos="6480"/>
        </w:tabs>
        <w:rPr>
          <w:rFonts w:eastAsiaTheme="minorEastAsia" w:cstheme="minorHAnsi"/>
        </w:rPr>
      </w:pPr>
      <w:r w:rsidRPr="005F593E">
        <w:rPr>
          <w:rFonts w:eastAsiaTheme="minorEastAsia" w:cstheme="minorHAnsi"/>
        </w:rPr>
        <w:t xml:space="preserve">piecewise-linear, which allows for the approximation of most concentration and uptake profiles (it currently includes two segments, but could be extended to n-segments </w:t>
      </w:r>
    </w:p>
    <w:p w14:paraId="141B03F9" w14:textId="1B92FAC6" w:rsidR="003551F7" w:rsidRPr="00381C8F" w:rsidRDefault="00D715D0" w:rsidP="003551F7">
      <w:pPr>
        <w:tabs>
          <w:tab w:val="left" w:pos="6480"/>
        </w:tabs>
        <w:ind w:left="60"/>
        <w:rPr>
          <w:rFonts w:eastAsiaTheme="minorEastAsia" w:cstheme="minorHAnsi"/>
        </w:rPr>
      </w:pPr>
      <w:r w:rsidRPr="00D715D0">
        <w:rPr>
          <w:rFonts w:eastAsiaTheme="minorEastAsia" w:cstheme="minorHAnsi"/>
          <w:i/>
          <w:iCs/>
        </w:rPr>
        <w:t xml:space="preserve"> </w:t>
      </w:r>
      <m:oMath>
        <m:sSub>
          <m:sSubPr>
            <m:ctrlPr>
              <w:rPr>
                <w:rFonts w:ascii="Cambria Math" w:eastAsiaTheme="minorEastAsia" w:hAnsi="Cambria Math" w:cstheme="minorHAnsi"/>
                <w:i/>
              </w:rPr>
            </m:ctrlPr>
          </m:sSubPr>
          <m:e>
            <m:r>
              <w:rPr>
                <w:rFonts w:ascii="Cambria Math" w:eastAsiaTheme="minorEastAsia" w:hAnsi="Cambria Math" w:cstheme="minorHAnsi"/>
              </w:rPr>
              <m:t>C</m:t>
            </m:r>
          </m:e>
          <m:sub>
            <m:r>
              <w:rPr>
                <w:rFonts w:ascii="Cambria Math" w:eastAsiaTheme="minorEastAsia" w:hAnsi="Cambria Math" w:cstheme="minorHAnsi"/>
              </w:rPr>
              <m:t>uptake</m:t>
            </m:r>
          </m:sub>
        </m:sSub>
        <m:r>
          <w:rPr>
            <w:rFonts w:ascii="Cambria Math" w:eastAsiaTheme="minorEastAsia" w:hAnsi="Cambria Math" w:cstheme="minorHAnsi"/>
          </w:rPr>
          <m:t xml:space="preserve">= </m:t>
        </m:r>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α</m:t>
            </m:r>
          </m:e>
          <m:sub>
            <m:r>
              <w:rPr>
                <w:rFonts w:ascii="Cambria Math" w:eastAsiaTheme="minorEastAsia" w:hAnsi="Cambria Math" w:cstheme="minorHAnsi"/>
              </w:rPr>
              <m:t>c1,i</m:t>
            </m:r>
          </m:sub>
        </m:sSub>
        <m:d>
          <m:dPr>
            <m:ctrlPr>
              <w:rPr>
                <w:rFonts w:ascii="Cambria Math" w:eastAsiaTheme="minorEastAsia" w:hAnsi="Cambria Math" w:cstheme="minorHAnsi"/>
                <w:i/>
                <w:color w:val="000000"/>
                <w:sz w:val="22"/>
                <w:szCs w:val="22"/>
                <w:lang w:eastAsia="en-AU"/>
              </w:rPr>
            </m:ctrlPr>
          </m:dPr>
          <m:e>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C</m:t>
                </m:r>
              </m:e>
              <m:sub>
                <m:r>
                  <w:rPr>
                    <w:rFonts w:ascii="Cambria Math" w:eastAsiaTheme="minorEastAsia" w:hAnsi="Cambria Math" w:cstheme="minorHAnsi"/>
                  </w:rPr>
                  <m:t>thresh</m:t>
                </m:r>
              </m:sub>
            </m:sSub>
            <m:r>
              <w:rPr>
                <w:rFonts w:ascii="Cambria Math" w:eastAsiaTheme="minorEastAsia" w:hAnsi="Cambria Math" w:cstheme="minorHAnsi"/>
              </w:rPr>
              <m:t>-</m:t>
            </m:r>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C</m:t>
                </m:r>
              </m:e>
              <m:sub>
                <m:r>
                  <w:rPr>
                    <w:rFonts w:ascii="Cambria Math" w:eastAsiaTheme="minorEastAsia" w:hAnsi="Cambria Math" w:cstheme="minorHAnsi"/>
                  </w:rPr>
                  <m:t>env,i</m:t>
                </m:r>
              </m:sub>
            </m:sSub>
          </m:e>
        </m:d>
        <m:r>
          <w:rPr>
            <w:rFonts w:ascii="Cambria Math" w:eastAsiaTheme="minorEastAsia" w:hAnsi="Cambria Math" w:cstheme="minorHAnsi"/>
          </w:rPr>
          <m:t>+</m:t>
        </m:r>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α</m:t>
            </m:r>
          </m:e>
          <m:sub>
            <m:r>
              <w:rPr>
                <w:rFonts w:ascii="Cambria Math" w:eastAsiaTheme="minorEastAsia" w:hAnsi="Cambria Math" w:cstheme="minorHAnsi"/>
              </w:rPr>
              <m:t>c2,i</m:t>
            </m:r>
          </m:sub>
        </m:sSub>
        <m:d>
          <m:dPr>
            <m:ctrlPr>
              <w:rPr>
                <w:rFonts w:ascii="Cambria Math" w:eastAsiaTheme="minorEastAsia" w:hAnsi="Cambria Math" w:cstheme="minorHAnsi"/>
                <w:i/>
                <w:color w:val="000000"/>
                <w:sz w:val="22"/>
                <w:szCs w:val="22"/>
                <w:lang w:eastAsia="en-AU"/>
              </w:rPr>
            </m:ctrlPr>
          </m:dPr>
          <m:e>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C</m:t>
                </m:r>
              </m:e>
              <m:sub>
                <m:r>
                  <w:rPr>
                    <w:rFonts w:ascii="Cambria Math" w:eastAsiaTheme="minorEastAsia" w:hAnsi="Cambria Math" w:cstheme="minorHAnsi"/>
                  </w:rPr>
                  <m:t>env,i</m:t>
                </m:r>
              </m:sub>
            </m:sSub>
            <m:r>
              <w:rPr>
                <w:rFonts w:ascii="Cambria Math" w:eastAsiaTheme="minorEastAsia" w:hAnsi="Cambria Math" w:cstheme="minorHAnsi"/>
              </w:rPr>
              <m:t>-</m:t>
            </m:r>
            <m:sSub>
              <m:sSubPr>
                <m:ctrlPr>
                  <w:rPr>
                    <w:rFonts w:ascii="Cambria Math" w:eastAsiaTheme="minorEastAsia" w:hAnsi="Cambria Math" w:cstheme="minorHAnsi"/>
                    <w:i/>
                    <w:color w:val="000000"/>
                    <w:sz w:val="22"/>
                    <w:szCs w:val="22"/>
                    <w:lang w:eastAsia="en-AU"/>
                  </w:rPr>
                </m:ctrlPr>
              </m:sSubPr>
              <m:e>
                <m:r>
                  <w:rPr>
                    <w:rFonts w:ascii="Cambria Math" w:eastAsiaTheme="minorEastAsia" w:hAnsi="Cambria Math" w:cstheme="minorHAnsi"/>
                  </w:rPr>
                  <m:t>C</m:t>
                </m:r>
              </m:e>
              <m:sub>
                <m:r>
                  <w:rPr>
                    <w:rFonts w:ascii="Cambria Math" w:eastAsiaTheme="minorEastAsia" w:hAnsi="Cambria Math" w:cstheme="minorHAnsi"/>
                  </w:rPr>
                  <m:t>thresh</m:t>
                </m:r>
              </m:sub>
            </m:sSub>
          </m:e>
        </m:d>
      </m:oMath>
      <w:r w:rsidR="003551F7" w:rsidRPr="00381C8F">
        <w:rPr>
          <w:rFonts w:eastAsiaTheme="minorEastAsia" w:cstheme="minorHAnsi"/>
        </w:rPr>
        <w:tab/>
      </w:r>
      <w:r w:rsidR="005F593E">
        <w:rPr>
          <w:rFonts w:eastAsiaTheme="minorEastAsia" w:cstheme="minorHAnsi"/>
        </w:rPr>
        <w:tab/>
      </w:r>
      <w:r w:rsidR="005F593E">
        <w:rPr>
          <w:rFonts w:eastAsiaTheme="minorEastAsia" w:cstheme="minorHAnsi"/>
        </w:rPr>
        <w:tab/>
      </w:r>
      <w:r w:rsidR="003551F7" w:rsidRPr="00381C8F">
        <w:rPr>
          <w:rStyle w:val="CaptionChar"/>
        </w:rPr>
        <w:t xml:space="preserve">Equation </w:t>
      </w:r>
      <w:r w:rsidR="003551F7" w:rsidRPr="00381C8F">
        <w:rPr>
          <w:rStyle w:val="CaptionChar"/>
        </w:rPr>
        <w:fldChar w:fldCharType="begin"/>
      </w:r>
      <w:r w:rsidR="003551F7" w:rsidRPr="00381C8F">
        <w:rPr>
          <w:rStyle w:val="CaptionChar"/>
        </w:rPr>
        <w:instrText xml:space="preserve"> SEQ Equation \* ARABIC </w:instrText>
      </w:r>
      <w:r w:rsidR="003551F7" w:rsidRPr="00381C8F">
        <w:rPr>
          <w:rStyle w:val="CaptionChar"/>
        </w:rPr>
        <w:fldChar w:fldCharType="separate"/>
      </w:r>
      <w:r w:rsidR="0025343A">
        <w:rPr>
          <w:rStyle w:val="CaptionChar"/>
          <w:noProof/>
        </w:rPr>
        <w:t>7</w:t>
      </w:r>
      <w:r w:rsidR="003551F7" w:rsidRPr="00381C8F">
        <w:rPr>
          <w:rStyle w:val="CaptionChar"/>
        </w:rPr>
        <w:fldChar w:fldCharType="end"/>
      </w:r>
    </w:p>
    <w:p w14:paraId="046D7655" w14:textId="77777777" w:rsidR="00DA7CD3" w:rsidRPr="00381C8F" w:rsidRDefault="00DA7CD3" w:rsidP="003551F7">
      <w:pPr>
        <w:tabs>
          <w:tab w:val="left" w:pos="6480"/>
        </w:tabs>
        <w:rPr>
          <w:rFonts w:eastAsiaTheme="minorEastAsia" w:cstheme="minorHAnsi"/>
        </w:rPr>
      </w:pPr>
    </w:p>
    <w:p w14:paraId="77B6F310" w14:textId="4E574135" w:rsidR="003551F7" w:rsidRPr="00381C8F" w:rsidRDefault="003551F7" w:rsidP="003551F7">
      <w:pPr>
        <w:tabs>
          <w:tab w:val="left" w:pos="6480"/>
        </w:tabs>
        <w:rPr>
          <w:rFonts w:eastAsiaTheme="minorEastAsia" w:cstheme="minorHAnsi"/>
        </w:rPr>
      </w:pPr>
      <w:r w:rsidRPr="00381C8F">
        <w:rPr>
          <w:rFonts w:eastAsiaTheme="minorEastAsia" w:cstheme="minorHAnsi"/>
        </w:rPr>
        <w:t xml:space="preserve">where </w:t>
      </w:r>
      <w:proofErr w:type="spellStart"/>
      <w:r w:rsidRPr="00381C8F">
        <w:rPr>
          <w:rFonts w:eastAsiaTheme="minorEastAsia" w:cstheme="minorHAnsi"/>
          <w:i/>
        </w:rPr>
        <w:t>C</w:t>
      </w:r>
      <w:r w:rsidRPr="00381C8F">
        <w:rPr>
          <w:rFonts w:eastAsiaTheme="minorEastAsia" w:cstheme="minorHAnsi"/>
          <w:i/>
          <w:vertAlign w:val="subscript"/>
        </w:rPr>
        <w:t>in</w:t>
      </w:r>
      <w:proofErr w:type="spellEnd"/>
      <w:r w:rsidRPr="00381C8F">
        <w:rPr>
          <w:rFonts w:eastAsiaTheme="minorEastAsia" w:cstheme="minorHAnsi"/>
          <w:i/>
        </w:rPr>
        <w:t xml:space="preserve"> </w:t>
      </w:r>
      <w:r w:rsidRPr="00381C8F">
        <w:rPr>
          <w:rFonts w:eastAsiaTheme="minorEastAsia" w:cstheme="minorHAnsi"/>
        </w:rPr>
        <w:t>is the is the transition point between the segments</w:t>
      </w:r>
      <w:r w:rsidR="00E45A5B" w:rsidRPr="00381C8F">
        <w:rPr>
          <w:rFonts w:eastAsiaTheme="minorEastAsia" w:cstheme="minorHAnsi"/>
        </w:rPr>
        <w:t xml:space="preserve">; and </w:t>
      </w:r>
      <w:r w:rsidR="00E45A5B" w:rsidRPr="00381C8F">
        <w:rPr>
          <w:rFonts w:ascii="Symbol" w:eastAsiaTheme="minorEastAsia" w:hAnsi="Symbol" w:cstheme="minorHAnsi"/>
          <w:i/>
          <w:iCs/>
        </w:rPr>
        <w:t></w:t>
      </w:r>
      <w:proofErr w:type="spellStart"/>
      <w:proofErr w:type="gramStart"/>
      <w:r w:rsidR="00E45A5B" w:rsidRPr="00381C8F">
        <w:rPr>
          <w:rFonts w:ascii="Cambria Math" w:eastAsiaTheme="minorEastAsia" w:hAnsi="Cambria Math" w:cstheme="minorHAnsi"/>
          <w:i/>
          <w:iCs/>
          <w:vertAlign w:val="subscript"/>
        </w:rPr>
        <w:t>cn</w:t>
      </w:r>
      <w:r w:rsidR="00E45A5B" w:rsidRPr="00381C8F">
        <w:rPr>
          <w:rFonts w:ascii="Cambria Math" w:eastAsiaTheme="minorEastAsia" w:hAnsi="Cambria Math" w:cstheme="minorHAnsi"/>
          <w:vertAlign w:val="subscript"/>
        </w:rPr>
        <w:t>,i</w:t>
      </w:r>
      <w:proofErr w:type="spellEnd"/>
      <w:proofErr w:type="gramEnd"/>
      <w:r w:rsidR="00E45A5B" w:rsidRPr="00381C8F">
        <w:rPr>
          <w:rFonts w:eastAsiaTheme="minorEastAsia" w:cstheme="minorHAnsi"/>
        </w:rPr>
        <w:t xml:space="preserve"> is the slope of segment N.</w:t>
      </w:r>
    </w:p>
    <w:p w14:paraId="51930556" w14:textId="77777777" w:rsidR="00DA7CD3" w:rsidRPr="00381C8F" w:rsidRDefault="00DA7CD3" w:rsidP="007476FB">
      <w:pPr>
        <w:rPr>
          <w:rFonts w:cstheme="minorHAnsi"/>
          <w:b/>
          <w:bCs/>
        </w:rPr>
      </w:pPr>
    </w:p>
    <w:p w14:paraId="63B45587" w14:textId="7CEAAA45" w:rsidR="007476FB" w:rsidRPr="00381C8F" w:rsidRDefault="0051180B" w:rsidP="007476FB">
      <w:pPr>
        <w:rPr>
          <w:rFonts w:cstheme="minorHAnsi"/>
          <w:b/>
          <w:bCs/>
        </w:rPr>
      </w:pPr>
      <w:r w:rsidRPr="00381C8F">
        <w:rPr>
          <w:rFonts w:cstheme="minorHAnsi"/>
          <w:b/>
          <w:bCs/>
        </w:rPr>
        <w:t>Mortality</w:t>
      </w:r>
      <w:r w:rsidR="007476FB" w:rsidRPr="00381C8F">
        <w:rPr>
          <w:rFonts w:cstheme="minorHAnsi"/>
          <w:b/>
          <w:bCs/>
        </w:rPr>
        <w:t xml:space="preserve"> effects</w:t>
      </w:r>
    </w:p>
    <w:p w14:paraId="18421581" w14:textId="0794F98E" w:rsidR="007476FB" w:rsidRPr="00381C8F" w:rsidRDefault="0051180B" w:rsidP="007476FB">
      <w:pPr>
        <w:pStyle w:val="BodyText"/>
      </w:pPr>
      <w:r w:rsidRPr="00381C8F">
        <w:t xml:space="preserve">Both </w:t>
      </w:r>
      <w:r w:rsidR="007476FB" w:rsidRPr="00381C8F">
        <w:t xml:space="preserve">acute </w:t>
      </w:r>
      <w:r w:rsidRPr="00381C8F">
        <w:t>and chronic effects can lead to mortality</w:t>
      </w:r>
      <w:r w:rsidR="007476FB" w:rsidRPr="00381C8F">
        <w:t xml:space="preserve"> o</w:t>
      </w:r>
      <w:r w:rsidRPr="00381C8F">
        <w:t>f</w:t>
      </w:r>
      <w:r w:rsidR="007476FB" w:rsidRPr="00381C8F">
        <w:t xml:space="preserve"> the modelled biological groups </w:t>
      </w:r>
      <w:r w:rsidRPr="00381C8F">
        <w:t>if the internal contaminant concentrations get sufficiently high.</w:t>
      </w:r>
    </w:p>
    <w:p w14:paraId="39D7032E" w14:textId="68C785E8" w:rsidR="007476FB" w:rsidRPr="00381C8F" w:rsidRDefault="00692E42" w:rsidP="007476FB">
      <w:pPr>
        <w:pStyle w:val="BodyText"/>
      </w:pPr>
      <w:r w:rsidRPr="00381C8F">
        <w:t xml:space="preserve">In applying mortality rates within the model, </w:t>
      </w:r>
      <w:r w:rsidR="007476FB" w:rsidRPr="00381C8F">
        <w:t>LC</w:t>
      </w:r>
      <w:r w:rsidR="007476FB" w:rsidRPr="00381C8F">
        <w:rPr>
          <w:vertAlign w:val="subscript"/>
        </w:rPr>
        <w:t>50</w:t>
      </w:r>
      <w:r w:rsidR="007476FB" w:rsidRPr="00381C8F">
        <w:t xml:space="preserve"> rates </w:t>
      </w:r>
      <w:r w:rsidR="007660C5" w:rsidRPr="00381C8F">
        <w:t xml:space="preserve">(lethal concentration required to kill 50% of the population) </w:t>
      </w:r>
      <w:r w:rsidRPr="00381C8F">
        <w:t>a</w:t>
      </w:r>
      <w:r w:rsidR="007476FB" w:rsidRPr="00381C8F">
        <w:t>re modified for the exposure time per location and ambient temperature using the methods from</w:t>
      </w:r>
      <w:r w:rsidR="0050656E">
        <w:t xml:space="preserve"> models such as</w:t>
      </w:r>
      <w:r w:rsidR="007476FB" w:rsidRPr="00381C8F">
        <w:t xml:space="preserve"> </w:t>
      </w:r>
      <w:r w:rsidR="0050656E">
        <w:t>French-</w:t>
      </w:r>
      <w:proofErr w:type="spellStart"/>
      <w:r w:rsidR="007476FB" w:rsidRPr="00381C8F">
        <w:t>McCay</w:t>
      </w:r>
      <w:proofErr w:type="spellEnd"/>
      <w:r w:rsidR="007476FB" w:rsidRPr="00381C8F">
        <w:t xml:space="preserve"> </w:t>
      </w:r>
      <w:r w:rsidR="00D715D0" w:rsidRPr="00D715D0">
        <w:rPr>
          <w:i/>
          <w:iCs/>
        </w:rPr>
        <w:t>et al.</w:t>
      </w:r>
      <w:r w:rsidR="007476FB" w:rsidRPr="00381C8F">
        <w:t xml:space="preserve"> </w:t>
      </w:r>
      <w:r w:rsidR="0050656E">
        <w:t>(</w:t>
      </w:r>
      <w:r w:rsidR="007476FB" w:rsidRPr="00381C8F">
        <w:t>2004)</w:t>
      </w:r>
      <w:r w:rsidRPr="00381C8F">
        <w:t>.</w:t>
      </w:r>
    </w:p>
    <w:p w14:paraId="074DB8F1" w14:textId="0F71FFE1" w:rsidR="00B17B82" w:rsidRPr="00381C8F" w:rsidRDefault="00B17B82" w:rsidP="00B17B82">
      <w:pPr>
        <w:pStyle w:val="BodyText"/>
      </w:pPr>
      <w:r w:rsidRPr="00381C8F">
        <w:t>Mortality due to s</w:t>
      </w:r>
      <w:r w:rsidR="002669C9" w:rsidRPr="00381C8F">
        <w:t xml:space="preserve">mothering </w:t>
      </w:r>
      <w:r w:rsidRPr="00381C8F">
        <w:t>(</w:t>
      </w:r>
      <w:proofErr w:type="spellStart"/>
      <w:r w:rsidRPr="00381C8F">
        <w:rPr>
          <w:rFonts w:ascii="Cambria Math" w:hAnsi="Cambria Math"/>
          <w:i/>
          <w:iCs/>
        </w:rPr>
        <w:t>M</w:t>
      </w:r>
      <w:r w:rsidRPr="00381C8F">
        <w:rPr>
          <w:rFonts w:ascii="Cambria Math" w:hAnsi="Cambria Math"/>
          <w:i/>
          <w:iCs/>
          <w:vertAlign w:val="subscript"/>
        </w:rPr>
        <w:t>smother</w:t>
      </w:r>
      <w:proofErr w:type="spellEnd"/>
      <w:r w:rsidRPr="00381C8F">
        <w:t xml:space="preserve">), </w:t>
      </w:r>
      <w:r w:rsidR="002669C9" w:rsidRPr="00381C8F">
        <w:t xml:space="preserve">as </w:t>
      </w:r>
      <w:r w:rsidR="002568B6" w:rsidRPr="00381C8F">
        <w:t xml:space="preserve">in </w:t>
      </w:r>
      <w:r w:rsidR="002669C9" w:rsidRPr="00381C8F">
        <w:t>French-</w:t>
      </w:r>
      <w:proofErr w:type="spellStart"/>
      <w:r w:rsidR="002669C9" w:rsidRPr="00381C8F">
        <w:t>McCay</w:t>
      </w:r>
      <w:proofErr w:type="spellEnd"/>
      <w:r w:rsidR="002669C9" w:rsidRPr="00381C8F">
        <w:t xml:space="preserve"> </w:t>
      </w:r>
      <w:r w:rsidR="00D715D0" w:rsidRPr="00D715D0">
        <w:rPr>
          <w:i/>
          <w:iCs/>
        </w:rPr>
        <w:t xml:space="preserve">et al. </w:t>
      </w:r>
      <w:r w:rsidRPr="00381C8F">
        <w:t>(</w:t>
      </w:r>
      <w:r w:rsidR="002669C9" w:rsidRPr="00381C8F">
        <w:t>2004)</w:t>
      </w:r>
      <w:r w:rsidRPr="00381C8F">
        <w:t>,</w:t>
      </w:r>
      <w:r w:rsidR="002669C9" w:rsidRPr="00381C8F">
        <w:t xml:space="preserve"> only applies to birds, marine mammals, benthic biogenic habitat groups (</w:t>
      </w:r>
      <w:proofErr w:type="gramStart"/>
      <w:r w:rsidR="002669C9" w:rsidRPr="00381C8F">
        <w:t>e.g.</w:t>
      </w:r>
      <w:proofErr w:type="gramEnd"/>
      <w:r w:rsidR="002669C9" w:rsidRPr="00381C8F">
        <w:t xml:space="preserve"> sponges and filter feeders) and is represented as</w:t>
      </w:r>
      <w:r w:rsidRPr="00381C8F">
        <w:rPr>
          <w:color w:val="auto"/>
        </w:rPr>
        <w:t>:</w:t>
      </w:r>
    </w:p>
    <w:p w14:paraId="4BBCA4E8" w14:textId="140494D0" w:rsidR="00B17B82" w:rsidRPr="00381C8F" w:rsidRDefault="00B17B82" w:rsidP="00B17B82">
      <w:pPr>
        <w:pStyle w:val="BodyText"/>
        <w:rPr>
          <w:rStyle w:val="CaptionChar"/>
        </w:rPr>
      </w:pPr>
      <w:r w:rsidRPr="00381C8F">
        <w:rPr>
          <w:color w:val="auto"/>
        </w:rPr>
        <w:tab/>
      </w:r>
      <m:oMath>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smother</m:t>
            </m:r>
          </m:sub>
        </m:sSub>
        <m:r>
          <w:rPr>
            <w:rFonts w:ascii="Cambria Math" w:hAnsi="Cambria Math"/>
            <w:color w:val="auto"/>
          </w:rPr>
          <m:t xml:space="preserve">= </m:t>
        </m:r>
        <m:d>
          <m:dPr>
            <m:begChr m:val="{"/>
            <m:endChr m:val=""/>
            <m:ctrlPr>
              <w:rPr>
                <w:rFonts w:ascii="Cambria Math" w:hAnsi="Cambria Math"/>
                <w:i/>
                <w:color w:val="auto"/>
              </w:rPr>
            </m:ctrlPr>
          </m:dPr>
          <m:e>
            <m:eqArr>
              <m:eqArrPr>
                <m:ctrlPr>
                  <w:rPr>
                    <w:rFonts w:ascii="Cambria Math" w:hAnsi="Cambria Math"/>
                    <w:i/>
                    <w:color w:val="auto"/>
                  </w:rPr>
                </m:ctrlPr>
              </m:eqArrPr>
              <m:e>
                <m:r>
                  <w:rPr>
                    <w:rFonts w:ascii="Cambria Math" w:hAnsi="Cambria Math"/>
                    <w:color w:val="auto"/>
                  </w:rPr>
                  <m:t xml:space="preserve">0 </m:t>
                </m:r>
                <m:r>
                  <m:rPr>
                    <m:nor/>
                  </m:rPr>
                  <w:rPr>
                    <w:rFonts w:ascii="Cambria Math" w:hAnsi="Cambria Math"/>
                    <w:color w:val="auto"/>
                  </w:rPr>
                  <m:t>if</m:t>
                </m:r>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env,i</m:t>
                    </m:r>
                  </m:sub>
                </m:sSub>
                <m:r>
                  <w:rPr>
                    <w:rFonts w:ascii="Cambria Math" w:hAnsi="Cambria Math"/>
                    <w:color w:val="auto"/>
                  </w:rPr>
                  <m:t>&lt;</m:t>
                </m:r>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env,i</m:t>
                    </m:r>
                  </m:sub>
                </m:sSub>
              </m:e>
              <m:e>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i.j,s</m:t>
                    </m:r>
                  </m:sub>
                </m:sSub>
                <m:r>
                  <m:rPr>
                    <m:nor/>
                  </m:rPr>
                  <w:rPr>
                    <w:rFonts w:ascii="Cambria Math" w:hAnsi="Cambria Math"/>
                    <w:color w:val="auto"/>
                  </w:rPr>
                  <m:t xml:space="preserve"> otherwise</m:t>
                </m:r>
              </m:e>
            </m:eqArr>
          </m:e>
        </m:d>
        <m:r>
          <w:rPr>
            <w:rFonts w:ascii="Cambria Math" w:hAnsi="Cambria Math"/>
            <w:color w:val="auto"/>
          </w:rPr>
          <m:t xml:space="preserve"> </m:t>
        </m:r>
      </m:oMath>
      <w:r w:rsidRPr="00381C8F">
        <w:rPr>
          <w:color w:val="auto"/>
        </w:rPr>
        <w:tab/>
      </w:r>
      <w:r w:rsidRPr="00381C8F">
        <w:rPr>
          <w:color w:val="auto"/>
        </w:rPr>
        <w:tab/>
      </w:r>
      <w:r w:rsidRPr="00381C8F">
        <w:rPr>
          <w:color w:val="auto"/>
        </w:rPr>
        <w:tab/>
      </w:r>
      <w:r w:rsidRPr="00381C8F">
        <w:rPr>
          <w:color w:val="auto"/>
        </w:rPr>
        <w:tab/>
      </w:r>
      <w:r w:rsidR="00282421" w:rsidRPr="00381C8F">
        <w:rPr>
          <w:color w:val="auto"/>
        </w:rPr>
        <w:tab/>
      </w:r>
      <w:r w:rsidR="005F593E">
        <w:rPr>
          <w:color w:val="auto"/>
        </w:rPr>
        <w:tab/>
      </w:r>
      <w:r w:rsidRPr="00381C8F">
        <w:rPr>
          <w:rStyle w:val="CaptionChar"/>
        </w:rPr>
        <w:t xml:space="preserve">Equation </w:t>
      </w:r>
      <w:r w:rsidRPr="00381C8F">
        <w:rPr>
          <w:rStyle w:val="CaptionChar"/>
        </w:rPr>
        <w:fldChar w:fldCharType="begin"/>
      </w:r>
      <w:r w:rsidRPr="00381C8F">
        <w:rPr>
          <w:rStyle w:val="CaptionChar"/>
        </w:rPr>
        <w:instrText xml:space="preserve"> SEQ Equation \* ARABIC </w:instrText>
      </w:r>
      <w:r w:rsidRPr="00381C8F">
        <w:rPr>
          <w:rStyle w:val="CaptionChar"/>
        </w:rPr>
        <w:fldChar w:fldCharType="separate"/>
      </w:r>
      <w:r w:rsidR="0025343A">
        <w:rPr>
          <w:rStyle w:val="CaptionChar"/>
          <w:noProof/>
        </w:rPr>
        <w:t>8</w:t>
      </w:r>
      <w:r w:rsidRPr="00381C8F">
        <w:rPr>
          <w:rStyle w:val="CaptionChar"/>
        </w:rPr>
        <w:fldChar w:fldCharType="end"/>
      </w:r>
    </w:p>
    <w:p w14:paraId="1F0F2A54" w14:textId="0CC1D3F1" w:rsidR="00B17B82" w:rsidRPr="00381C8F" w:rsidRDefault="00B17B82" w:rsidP="00B17B82">
      <w:pPr>
        <w:pStyle w:val="BodyText"/>
        <w:rPr>
          <w:i/>
          <w:color w:val="auto"/>
        </w:rPr>
      </w:pPr>
      <w:r w:rsidRPr="00381C8F">
        <w:rPr>
          <w:color w:val="auto"/>
        </w:rPr>
        <w:t xml:space="preserve">where </w:t>
      </w:r>
      <w:proofErr w:type="spellStart"/>
      <w:proofErr w:type="gramStart"/>
      <w:r w:rsidRPr="00381C8F">
        <w:rPr>
          <w:i/>
          <w:color w:val="auto"/>
        </w:rPr>
        <w:t>C</w:t>
      </w:r>
      <w:r w:rsidR="0028567F" w:rsidRPr="00381C8F">
        <w:rPr>
          <w:i/>
          <w:color w:val="auto"/>
          <w:vertAlign w:val="subscript"/>
        </w:rPr>
        <w:t>env,i</w:t>
      </w:r>
      <w:proofErr w:type="gramEnd"/>
      <w:r w:rsidRPr="00381C8F">
        <w:rPr>
          <w:i/>
          <w:color w:val="auto"/>
          <w:vertAlign w:val="subscript"/>
        </w:rPr>
        <w:t>.s</w:t>
      </w:r>
      <w:proofErr w:type="spellEnd"/>
      <w:r w:rsidRPr="00381C8F">
        <w:rPr>
          <w:color w:val="auto"/>
        </w:rPr>
        <w:t xml:space="preserve"> is the level of environmental concentrations lead to smothering for species </w:t>
      </w:r>
      <w:r w:rsidRPr="00381C8F">
        <w:rPr>
          <w:i/>
          <w:iCs/>
          <w:color w:val="auto"/>
        </w:rPr>
        <w:t>s</w:t>
      </w:r>
      <w:r w:rsidRPr="00381C8F">
        <w:rPr>
          <w:color w:val="auto"/>
        </w:rPr>
        <w:t xml:space="preserve">, and </w:t>
      </w:r>
      <w:proofErr w:type="spellStart"/>
      <w:r w:rsidRPr="00381C8F">
        <w:rPr>
          <w:color w:val="auto"/>
        </w:rPr>
        <w:t>m</w:t>
      </w:r>
      <w:r w:rsidRPr="00381C8F">
        <w:rPr>
          <w:rFonts w:ascii="Times" w:hAnsi="Times"/>
          <w:i/>
          <w:color w:val="auto"/>
          <w:vertAlign w:val="subscript"/>
        </w:rPr>
        <w:t>i</w:t>
      </w:r>
      <w:r w:rsidR="000F71C0" w:rsidRPr="00381C8F">
        <w:rPr>
          <w:rFonts w:ascii="Times" w:hAnsi="Times"/>
          <w:i/>
          <w:color w:val="auto"/>
          <w:vertAlign w:val="subscript"/>
        </w:rPr>
        <w:t>,</w:t>
      </w:r>
      <w:r w:rsidRPr="00381C8F">
        <w:rPr>
          <w:rFonts w:ascii="Times" w:hAnsi="Times"/>
          <w:i/>
          <w:color w:val="auto"/>
          <w:vertAlign w:val="subscript"/>
        </w:rPr>
        <w:t>s</w:t>
      </w:r>
      <w:proofErr w:type="spellEnd"/>
      <w:r w:rsidRPr="00381C8F">
        <w:rPr>
          <w:color w:val="auto"/>
        </w:rPr>
        <w:t xml:space="preserve"> is the species specific mortality rate due to smothering.</w:t>
      </w:r>
    </w:p>
    <w:p w14:paraId="526128F0" w14:textId="23B46697" w:rsidR="00F65AF4" w:rsidRPr="00381C8F" w:rsidRDefault="00692E42" w:rsidP="00F65AF4">
      <w:pPr>
        <w:pStyle w:val="BodyText"/>
      </w:pPr>
      <w:r w:rsidRPr="00381C8F">
        <w:t>Where a single</w:t>
      </w:r>
      <w:r w:rsidR="00F65AF4" w:rsidRPr="00381C8F">
        <w:t xml:space="preserve"> contaminant was present the </w:t>
      </w:r>
      <w:r w:rsidR="002669C9" w:rsidRPr="00381C8F">
        <w:t xml:space="preserve">direct mortality effects </w:t>
      </w:r>
      <w:r w:rsidR="001220DD" w:rsidRPr="00381C8F">
        <w:t>(</w:t>
      </w:r>
      <w:proofErr w:type="spellStart"/>
      <w:r w:rsidR="001220DD" w:rsidRPr="00381C8F">
        <w:rPr>
          <w:rFonts w:ascii="Cambria Math" w:hAnsi="Cambria Math"/>
          <w:i/>
          <w:iCs/>
        </w:rPr>
        <w:t>M</w:t>
      </w:r>
      <w:r w:rsidR="001220DD" w:rsidRPr="00381C8F">
        <w:rPr>
          <w:rFonts w:ascii="Cambria Math" w:hAnsi="Cambria Math"/>
          <w:i/>
          <w:iCs/>
          <w:vertAlign w:val="subscript"/>
        </w:rPr>
        <w:t>contam</w:t>
      </w:r>
      <w:proofErr w:type="spellEnd"/>
      <w:r w:rsidR="001220DD" w:rsidRPr="00381C8F">
        <w:t xml:space="preserve">) </w:t>
      </w:r>
      <w:r w:rsidR="002669C9" w:rsidRPr="00381C8F">
        <w:t>due to internal tissue content uses the formulation</w:t>
      </w:r>
      <w:r w:rsidR="00E3656B" w:rsidRPr="00381C8F">
        <w:t>:</w:t>
      </w:r>
      <w:r w:rsidR="00D715D0" w:rsidRPr="00D715D0">
        <w:rPr>
          <w:i/>
          <w:iCs/>
        </w:rPr>
        <w:t xml:space="preserve"> </w:t>
      </w:r>
    </w:p>
    <w:p w14:paraId="7651A3CC" w14:textId="23425BAD" w:rsidR="00F65AF4" w:rsidRPr="00381C8F" w:rsidRDefault="001220DD" w:rsidP="00F65AF4">
      <w:pPr>
        <w:pStyle w:val="BodyText"/>
        <w:rPr>
          <w:b/>
          <w:bCs/>
          <w:color w:val="757579" w:themeColor="accent3"/>
          <w:sz w:val="20"/>
          <w:szCs w:val="18"/>
        </w:rPr>
      </w:pPr>
      <w:r w:rsidRPr="00381C8F">
        <w:rPr>
          <w:color w:val="auto"/>
        </w:rPr>
        <w:lastRenderedPageBreak/>
        <w:tab/>
      </w:r>
      <m:oMath>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contam</m:t>
            </m:r>
          </m:sub>
        </m:sSub>
        <m:r>
          <w:rPr>
            <w:rFonts w:ascii="Cambria Math" w:hAnsi="Cambria Math"/>
            <w:color w:val="auto"/>
          </w:rPr>
          <m:t xml:space="preserve">= </m:t>
        </m:r>
        <m:f>
          <m:fPr>
            <m:ctrlPr>
              <w:rPr>
                <w:rFonts w:ascii="Cambria Math" w:hAnsi="Cambria Math"/>
                <w:i/>
                <w:color w:val="auto"/>
              </w:rPr>
            </m:ctrlPr>
          </m:fPr>
          <m:num>
            <m:r>
              <w:rPr>
                <w:rFonts w:ascii="Cambria Math" w:hAnsi="Cambria Math"/>
                <w:color w:val="auto"/>
              </w:rPr>
              <m:t>log</m:t>
            </m:r>
            <m:d>
              <m:dPr>
                <m:ctrlPr>
                  <w:rPr>
                    <w:rFonts w:ascii="Cambria Math" w:hAnsi="Cambria Math"/>
                    <w:i/>
                    <w:color w:val="auto"/>
                  </w:rPr>
                </m:ctrlPr>
              </m:dPr>
              <m:e>
                <m:r>
                  <w:rPr>
                    <w:rFonts w:ascii="Cambria Math" w:hAnsi="Cambria Math"/>
                    <w:color w:val="auto"/>
                  </w:rPr>
                  <m:t>1+</m:t>
                </m:r>
                <m:sSup>
                  <m:sSupPr>
                    <m:ctrlPr>
                      <w:rPr>
                        <w:rFonts w:ascii="Cambria Math" w:hAnsi="Cambria Math"/>
                        <w:i/>
                        <w:color w:val="auto"/>
                      </w:rPr>
                    </m:ctrlPr>
                  </m:sSupPr>
                  <m:e>
                    <m:d>
                      <m:dPr>
                        <m:ctrlPr>
                          <w:rPr>
                            <w:rFonts w:ascii="Cambria Math" w:hAnsi="Cambria Math"/>
                            <w:i/>
                            <w:color w:val="auto"/>
                          </w:rPr>
                        </m:ctrlPr>
                      </m:dPr>
                      <m:e>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i,s</m:t>
                                </m:r>
                              </m:sub>
                            </m:sSub>
                          </m:num>
                          <m:den>
                            <m:sSub>
                              <m:sSubPr>
                                <m:ctrlPr>
                                  <w:rPr>
                                    <w:rFonts w:ascii="Cambria Math" w:hAnsi="Cambria Math"/>
                                    <w:i/>
                                    <w:color w:val="auto"/>
                                  </w:rPr>
                                </m:ctrlPr>
                              </m:sSubPr>
                              <m:e>
                                <m:r>
                                  <w:rPr>
                                    <w:rFonts w:ascii="Cambria Math" w:hAnsi="Cambria Math"/>
                                    <w:color w:val="auto"/>
                                  </w:rPr>
                                  <m:t>LC50</m:t>
                                </m:r>
                              </m:e>
                              <m:sub>
                                <m:r>
                                  <w:rPr>
                                    <w:rFonts w:ascii="Cambria Math" w:hAnsi="Cambria Math"/>
                                    <w:color w:val="auto"/>
                                  </w:rPr>
                                  <m:t>i,s</m:t>
                                </m:r>
                              </m:sub>
                            </m:sSub>
                          </m:den>
                        </m:f>
                      </m:e>
                    </m:d>
                  </m:e>
                  <m:sup>
                    <m:sSub>
                      <m:sSubPr>
                        <m:ctrlPr>
                          <w:rPr>
                            <w:rFonts w:ascii="Cambria Math" w:hAnsi="Cambria Math"/>
                            <w:i/>
                            <w:color w:val="auto"/>
                          </w:rPr>
                        </m:ctrlPr>
                      </m:sSubPr>
                      <m:e>
                        <m:r>
                          <w:rPr>
                            <w:rFonts w:ascii="Cambria Math" w:hAnsi="Cambria Math"/>
                            <w:color w:val="auto"/>
                          </w:rPr>
                          <m:t>LDβ</m:t>
                        </m:r>
                      </m:e>
                      <m:sub>
                        <m:r>
                          <w:rPr>
                            <w:rFonts w:ascii="Cambria Math" w:hAnsi="Cambria Math"/>
                            <w:color w:val="auto"/>
                          </w:rPr>
                          <m:t>i.s</m:t>
                        </m:r>
                      </m:sub>
                    </m:sSub>
                  </m:sup>
                </m:sSup>
              </m:e>
            </m:d>
          </m:num>
          <m:den>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LD,i,s</m:t>
                </m:r>
              </m:sub>
            </m:sSub>
          </m:den>
        </m:f>
      </m:oMath>
      <w:r w:rsidRPr="00381C8F">
        <w:rPr>
          <w:color w:val="auto"/>
        </w:rPr>
        <w:tab/>
      </w:r>
      <w:r w:rsidRPr="00381C8F">
        <w:rPr>
          <w:color w:val="auto"/>
        </w:rPr>
        <w:tab/>
      </w:r>
      <w:r w:rsidRPr="00381C8F">
        <w:rPr>
          <w:color w:val="auto"/>
        </w:rPr>
        <w:tab/>
      </w:r>
      <w:r w:rsidRPr="00381C8F">
        <w:rPr>
          <w:color w:val="auto"/>
        </w:rPr>
        <w:tab/>
      </w:r>
      <w:r w:rsidR="005F593E">
        <w:rPr>
          <w:color w:val="auto"/>
        </w:rPr>
        <w:tab/>
      </w:r>
      <w:r w:rsidR="00282421" w:rsidRPr="00381C8F">
        <w:rPr>
          <w:color w:val="auto"/>
        </w:rPr>
        <w:tab/>
      </w:r>
      <w:r w:rsidRPr="00381C8F">
        <w:rPr>
          <w:rStyle w:val="CaptionChar"/>
        </w:rPr>
        <w:t xml:space="preserve">Equation </w:t>
      </w:r>
      <w:r w:rsidRPr="00381C8F">
        <w:rPr>
          <w:rStyle w:val="CaptionChar"/>
        </w:rPr>
        <w:fldChar w:fldCharType="begin"/>
      </w:r>
      <w:r w:rsidRPr="00381C8F">
        <w:rPr>
          <w:rStyle w:val="CaptionChar"/>
        </w:rPr>
        <w:instrText xml:space="preserve"> SEQ Equation \* ARABIC </w:instrText>
      </w:r>
      <w:r w:rsidRPr="00381C8F">
        <w:rPr>
          <w:rStyle w:val="CaptionChar"/>
        </w:rPr>
        <w:fldChar w:fldCharType="separate"/>
      </w:r>
      <w:r w:rsidR="0025343A">
        <w:rPr>
          <w:rStyle w:val="CaptionChar"/>
          <w:noProof/>
        </w:rPr>
        <w:t>9</w:t>
      </w:r>
      <w:r w:rsidRPr="00381C8F">
        <w:rPr>
          <w:rStyle w:val="CaptionChar"/>
        </w:rPr>
        <w:fldChar w:fldCharType="end"/>
      </w:r>
    </w:p>
    <w:p w14:paraId="1D2CD9C0" w14:textId="5631F4D0" w:rsidR="007476FB" w:rsidRPr="00381C8F" w:rsidRDefault="0028567F" w:rsidP="000F71C0">
      <w:pPr>
        <w:pStyle w:val="BodyText"/>
      </w:pPr>
      <w:r w:rsidRPr="00381C8F">
        <w:t>where</w:t>
      </w:r>
      <w:r w:rsidR="00F65AF4" w:rsidRPr="00381C8F">
        <w:t xml:space="preserve"> </w:t>
      </w:r>
      <w:proofErr w:type="spellStart"/>
      <w:r w:rsidRPr="00381C8F">
        <w:rPr>
          <w:rFonts w:ascii="Cambria Math" w:hAnsi="Cambria Math"/>
          <w:i/>
          <w:color w:val="auto"/>
        </w:rPr>
        <w:t>C</w:t>
      </w:r>
      <w:r w:rsidRPr="00381C8F">
        <w:rPr>
          <w:rFonts w:ascii="Cambria Math" w:hAnsi="Cambria Math"/>
          <w:i/>
          <w:color w:val="auto"/>
          <w:vertAlign w:val="subscript"/>
        </w:rPr>
        <w:t>i.s</w:t>
      </w:r>
      <w:proofErr w:type="spellEnd"/>
      <w:r w:rsidRPr="00381C8F">
        <w:rPr>
          <w:color w:val="auto"/>
        </w:rPr>
        <w:t xml:space="preserve"> is the level of tissue concentration for contamina</w:t>
      </w:r>
      <w:proofErr w:type="spellStart"/>
      <w:r w:rsidRPr="00381C8F">
        <w:rPr>
          <w:color w:val="auto"/>
        </w:rPr>
        <w:t xml:space="preserve">nt </w:t>
      </w:r>
      <w:r w:rsidR="005F593E">
        <w:rPr>
          <w:rFonts w:ascii="Cambria Math" w:hAnsi="Cambria Math"/>
          <w:i/>
          <w:iCs/>
          <w:color w:val="auto"/>
        </w:rPr>
        <w:t>I</w:t>
      </w:r>
      <w:r w:rsidR="000F71C0" w:rsidRPr="00381C8F">
        <w:t xml:space="preserve">, </w:t>
      </w:r>
      <w:r w:rsidR="000F71C0" w:rsidRPr="00381C8F">
        <w:rPr>
          <w:rFonts w:ascii="Cambria Math" w:hAnsi="Cambria Math"/>
          <w:i/>
          <w:iCs/>
        </w:rPr>
        <w:t>LD</w:t>
      </w:r>
      <w:r w:rsidR="000F71C0" w:rsidRPr="00381C8F">
        <w:rPr>
          <w:rFonts w:ascii="Symbol" w:hAnsi="Symbol"/>
          <w:i/>
          <w:iCs/>
        </w:rPr>
        <w:t></w:t>
      </w:r>
      <w:proofErr w:type="gramStart"/>
      <w:r w:rsidR="000F71C0" w:rsidRPr="00381C8F">
        <w:rPr>
          <w:rFonts w:ascii="Cambria Math" w:hAnsi="Cambria Math"/>
          <w:i/>
          <w:iCs/>
          <w:vertAlign w:val="subscript"/>
        </w:rPr>
        <w:t>i,s</w:t>
      </w:r>
      <w:proofErr w:type="spellEnd"/>
      <w:proofErr w:type="gramEnd"/>
      <w:r w:rsidR="00F65AF4" w:rsidRPr="00381C8F">
        <w:rPr>
          <w:vertAlign w:val="subscript"/>
        </w:rPr>
        <w:t xml:space="preserve"> </w:t>
      </w:r>
      <w:r w:rsidR="000F71C0" w:rsidRPr="00381C8F">
        <w:t xml:space="preserve">the LD slope coefficient and </w:t>
      </w:r>
      <w:proofErr w:type="spellStart"/>
      <w:r w:rsidR="000F71C0" w:rsidRPr="00381C8F">
        <w:rPr>
          <w:rFonts w:ascii="Cambria Math" w:hAnsi="Cambria Math"/>
          <w:i/>
          <w:iCs/>
        </w:rPr>
        <w:t>T</w:t>
      </w:r>
      <w:r w:rsidR="005F593E" w:rsidRPr="00381C8F">
        <w:rPr>
          <w:rFonts w:ascii="Cambria Math" w:hAnsi="Cambria Math"/>
          <w:i/>
          <w:iCs/>
          <w:vertAlign w:val="subscript"/>
        </w:rPr>
        <w:t>l</w:t>
      </w:r>
      <w:r w:rsidR="000F71C0" w:rsidRPr="00381C8F">
        <w:rPr>
          <w:rFonts w:ascii="Cambria Math" w:hAnsi="Cambria Math"/>
          <w:i/>
          <w:iCs/>
          <w:vertAlign w:val="subscript"/>
        </w:rPr>
        <w:t>Di,s</w:t>
      </w:r>
      <w:proofErr w:type="spellEnd"/>
      <w:r w:rsidR="000F71C0" w:rsidRPr="00381C8F">
        <w:t xml:space="preserve"> is the time to LD50.</w:t>
      </w:r>
    </w:p>
    <w:p w14:paraId="1E51E482" w14:textId="0CDF2243" w:rsidR="0085027A" w:rsidRPr="00381C8F" w:rsidRDefault="000F71C0" w:rsidP="0085027A">
      <w:pPr>
        <w:pStyle w:val="BodyText"/>
      </w:pPr>
      <w:r w:rsidRPr="00381C8F">
        <w:t>If multiple contaminants are present</w:t>
      </w:r>
      <w:r w:rsidR="005F593E">
        <w:t>,</w:t>
      </w:r>
      <w:r w:rsidRPr="00381C8F">
        <w:t xml:space="preserve"> the individual effects can be amplified or the </w:t>
      </w:r>
      <w:r w:rsidR="004E6F2C" w:rsidRPr="00381C8F">
        <w:t xml:space="preserve">contaminants </w:t>
      </w:r>
      <w:r w:rsidRPr="00381C8F">
        <w:t>can interact and compound</w:t>
      </w:r>
      <w:r w:rsidR="004E6F2C" w:rsidRPr="00381C8F">
        <w:t xml:space="preserve"> in non-linear ways. </w:t>
      </w:r>
      <w:r w:rsidR="0085027A" w:rsidRPr="00381C8F">
        <w:t>This is represented via multivariate co-mortality surfaces that map the exposures of all the contaminants to the LC-centiles. Where insufficient data is available to fit this surface, contaminants are assumed to act independently.</w:t>
      </w:r>
      <w:r w:rsidR="00D715D0" w:rsidRPr="00D715D0">
        <w:rPr>
          <w:i/>
          <w:iCs/>
        </w:rPr>
        <w:t xml:space="preserve"> </w:t>
      </w:r>
    </w:p>
    <w:p w14:paraId="35D96E66" w14:textId="358D2C6E" w:rsidR="00EB0007" w:rsidRPr="00381C8F" w:rsidRDefault="00EB0007" w:rsidP="0085027A">
      <w:pPr>
        <w:pStyle w:val="BodyText"/>
      </w:pPr>
      <w:r w:rsidRPr="00381C8F">
        <w:t xml:space="preserve">Contaminants released from dead bodies </w:t>
      </w:r>
      <w:r w:rsidR="002602FD" w:rsidRPr="00381C8F">
        <w:t>re-join</w:t>
      </w:r>
      <w:r w:rsidRPr="00381C8F">
        <w:t xml:space="preserve"> ambient environmental levels.</w:t>
      </w:r>
    </w:p>
    <w:p w14:paraId="5CAA6C7F" w14:textId="03175A6B" w:rsidR="007476FB" w:rsidRPr="00381C8F" w:rsidRDefault="0042558A" w:rsidP="007476FB">
      <w:pPr>
        <w:rPr>
          <w:rFonts w:cstheme="minorHAnsi"/>
        </w:rPr>
      </w:pPr>
      <w:r w:rsidRPr="00381C8F">
        <w:rPr>
          <w:rFonts w:cstheme="minorHAnsi"/>
          <w:b/>
          <w:bCs/>
        </w:rPr>
        <w:t>Other c</w:t>
      </w:r>
      <w:r w:rsidR="007476FB" w:rsidRPr="00381C8F">
        <w:rPr>
          <w:rFonts w:cstheme="minorHAnsi"/>
          <w:b/>
          <w:bCs/>
        </w:rPr>
        <w:t>hronic effects</w:t>
      </w:r>
      <w:r w:rsidRPr="00381C8F">
        <w:rPr>
          <w:rFonts w:cstheme="minorHAnsi"/>
          <w:b/>
          <w:bCs/>
        </w:rPr>
        <w:t xml:space="preserve"> effect reproduction, growth and movement specifically </w:t>
      </w:r>
      <w:r w:rsidRPr="00381C8F">
        <w:rPr>
          <w:rFonts w:cstheme="minorHAnsi"/>
        </w:rPr>
        <w:t xml:space="preserve">with any other metabolic rates effected </w:t>
      </w:r>
      <w:r w:rsidRPr="00381C8F">
        <w:t>using a simple scalar that is triggered if ambient contaminant levels exceed a group specific threshold.</w:t>
      </w:r>
    </w:p>
    <w:p w14:paraId="78F1BF00" w14:textId="7374DC9E" w:rsidR="00C75DBF" w:rsidRPr="00381C8F" w:rsidRDefault="007476FB" w:rsidP="007476FB">
      <w:pPr>
        <w:pStyle w:val="BodyText"/>
      </w:pPr>
      <w:r w:rsidRPr="00381C8F">
        <w:t xml:space="preserve">The level of accumulated contaminants in the individual can impact its growth </w:t>
      </w:r>
      <w:r w:rsidR="00B0048C" w:rsidRPr="00381C8F">
        <w:t>(</w:t>
      </w:r>
      <w:r w:rsidR="00B0048C" w:rsidRPr="00381C8F">
        <w:rPr>
          <w:rFonts w:ascii="Symbol" w:hAnsi="Symbol"/>
          <w:i/>
          <w:iCs/>
        </w:rPr>
        <w:t></w:t>
      </w:r>
      <w:proofErr w:type="spellStart"/>
      <w:proofErr w:type="gramStart"/>
      <w:r w:rsidR="00B0048C" w:rsidRPr="00381C8F">
        <w:rPr>
          <w:rFonts w:ascii="Cambria Math" w:hAnsi="Cambria Math"/>
          <w:i/>
          <w:iCs/>
          <w:vertAlign w:val="subscript"/>
        </w:rPr>
        <w:t>mum,i</w:t>
      </w:r>
      <w:proofErr w:type="spellEnd"/>
      <w:proofErr w:type="gramEnd"/>
      <w:r w:rsidR="00B0048C" w:rsidRPr="00381C8F">
        <w:t xml:space="preserve">) </w:t>
      </w:r>
      <w:r w:rsidRPr="00381C8F">
        <w:t xml:space="preserve">using </w:t>
      </w:r>
      <w:r w:rsidR="00C75DBF" w:rsidRPr="00381C8F">
        <w:t>either</w:t>
      </w:r>
    </w:p>
    <w:p w14:paraId="3ED693A2" w14:textId="6C108933" w:rsidR="00C75DBF" w:rsidRPr="00381C8F" w:rsidRDefault="00C75DBF" w:rsidP="00C75DBF">
      <w:pPr>
        <w:pStyle w:val="BodyText"/>
        <w:numPr>
          <w:ilvl w:val="0"/>
          <w:numId w:val="29"/>
        </w:numPr>
      </w:pPr>
      <w:r w:rsidRPr="00381C8F">
        <w:t>if the internal contaminant levels exceed a threshold</w:t>
      </w:r>
      <w:r w:rsidR="00E3656B" w:rsidRPr="00381C8F">
        <w:t xml:space="preserve"> for chronic effects, </w:t>
      </w:r>
      <w:r w:rsidRPr="00381C8F">
        <w:t>then for consumers a simple growth effect scalar is applied (following French-</w:t>
      </w:r>
      <w:proofErr w:type="spellStart"/>
      <w:r w:rsidRPr="00381C8F">
        <w:t>McCay</w:t>
      </w:r>
      <w:proofErr w:type="spellEnd"/>
      <w:r w:rsidRPr="00381C8F">
        <w:t xml:space="preserve"> </w:t>
      </w:r>
      <w:r w:rsidR="00D715D0" w:rsidRPr="00D715D0">
        <w:rPr>
          <w:i/>
          <w:iCs/>
        </w:rPr>
        <w:t xml:space="preserve">et al. </w:t>
      </w:r>
      <w:r w:rsidRPr="00381C8F">
        <w:t>2004) while for primary producers</w:t>
      </w:r>
      <w:r w:rsidR="00E3656B" w:rsidRPr="00381C8F">
        <w:t>:</w:t>
      </w:r>
      <w:r w:rsidRPr="00381C8F">
        <w:t xml:space="preserve"> </w:t>
      </w:r>
    </w:p>
    <w:p w14:paraId="1A2A57B6" w14:textId="42C43938" w:rsidR="00C75DBF" w:rsidRPr="00381C8F" w:rsidRDefault="00C75DBF" w:rsidP="00C75DBF">
      <w:pPr>
        <w:pStyle w:val="BodyText"/>
        <w:ind w:left="1080"/>
        <w:rPr>
          <w:b/>
          <w:bCs/>
          <w:color w:val="757579" w:themeColor="accent3"/>
          <w:sz w:val="20"/>
          <w:szCs w:val="18"/>
        </w:rPr>
      </w:pPr>
      <w:r w:rsidRPr="00381C8F">
        <w:rPr>
          <w:rFonts w:asciiTheme="minorHAnsi" w:eastAsiaTheme="minorEastAsia" w:hAnsiTheme="minorHAnsi" w:cstheme="minorHAnsi"/>
        </w:rPr>
        <w:tab/>
      </w:r>
      <m:oMath>
        <m:sSub>
          <m:sSubPr>
            <m:ctrlPr>
              <w:rPr>
                <w:rFonts w:ascii="Cambria Math" w:hAnsi="Cambria Math" w:cstheme="minorHAnsi"/>
                <w:i/>
                <w:sz w:val="22"/>
              </w:rPr>
            </m:ctrlPr>
          </m:sSubPr>
          <m:e>
            <m:r>
              <w:rPr>
                <w:rFonts w:ascii="Cambria Math" w:hAnsi="Cambria Math" w:cstheme="minorHAnsi"/>
              </w:rPr>
              <m:t>κ</m:t>
            </m:r>
          </m:e>
          <m:sub>
            <m:r>
              <w:rPr>
                <w:rFonts w:ascii="Cambria Math" w:hAnsi="Cambria Math" w:cstheme="minorHAnsi"/>
              </w:rPr>
              <m:t>mum,i</m:t>
            </m:r>
          </m:sub>
        </m:sSub>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sz w:val="22"/>
              </w:rPr>
              <m:t>1</m:t>
            </m:r>
          </m:num>
          <m:den>
            <m:r>
              <w:rPr>
                <w:rFonts w:ascii="Cambria Math" w:hAnsi="Cambria Math"/>
                <w:color w:val="auto"/>
              </w:rPr>
              <m:t>1+</m:t>
            </m:r>
            <m:sSup>
              <m:sSupPr>
                <m:ctrlPr>
                  <w:rPr>
                    <w:rFonts w:ascii="Cambria Math" w:hAnsi="Cambria Math"/>
                    <w:i/>
                    <w:color w:val="auto"/>
                  </w:rPr>
                </m:ctrlPr>
              </m:sSupPr>
              <m:e>
                <m:d>
                  <m:dPr>
                    <m:ctrlPr>
                      <w:rPr>
                        <w:rFonts w:ascii="Cambria Math" w:hAnsi="Cambria Math"/>
                        <w:i/>
                        <w:color w:val="auto"/>
                      </w:rPr>
                    </m:ctrlPr>
                  </m:dPr>
                  <m:e>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i,s</m:t>
                            </m:r>
                          </m:sub>
                        </m:sSub>
                      </m:num>
                      <m:den>
                        <m:sSub>
                          <m:sSubPr>
                            <m:ctrlPr>
                              <w:rPr>
                                <w:rFonts w:ascii="Cambria Math" w:hAnsi="Cambria Math"/>
                                <w:i/>
                                <w:color w:val="auto"/>
                              </w:rPr>
                            </m:ctrlPr>
                          </m:sSubPr>
                          <m:e>
                            <m:r>
                              <w:rPr>
                                <w:rFonts w:ascii="Cambria Math" w:hAnsi="Cambria Math"/>
                                <w:color w:val="auto"/>
                              </w:rPr>
                              <m:t>EC50</m:t>
                            </m:r>
                          </m:e>
                          <m:sub>
                            <m:r>
                              <w:rPr>
                                <w:rFonts w:ascii="Cambria Math" w:hAnsi="Cambria Math"/>
                                <w:color w:val="auto"/>
                              </w:rPr>
                              <m:t>i,s</m:t>
                            </m:r>
                          </m:sub>
                        </m:sSub>
                      </m:den>
                    </m:f>
                  </m:e>
                </m:d>
              </m:e>
              <m:sup>
                <m:sSub>
                  <m:sSubPr>
                    <m:ctrlPr>
                      <w:rPr>
                        <w:rFonts w:ascii="Cambria Math" w:hAnsi="Cambria Math"/>
                        <w:i/>
                        <w:color w:val="auto"/>
                      </w:rPr>
                    </m:ctrlPr>
                  </m:sSubPr>
                  <m:e>
                    <m:r>
                      <w:rPr>
                        <w:rFonts w:ascii="Cambria Math" w:hAnsi="Cambria Math"/>
                        <w:color w:val="auto"/>
                      </w:rPr>
                      <m:t>ECβ</m:t>
                    </m:r>
                  </m:e>
                  <m:sub>
                    <m:r>
                      <w:rPr>
                        <w:rFonts w:ascii="Cambria Math" w:hAnsi="Cambria Math"/>
                        <w:color w:val="auto"/>
                      </w:rPr>
                      <m:t>i.s</m:t>
                    </m:r>
                  </m:sub>
                </m:sSub>
              </m:sup>
            </m:sSup>
            <m:r>
              <w:rPr>
                <w:rFonts w:ascii="Cambria Math" w:hAnsi="Cambria Math" w:cstheme="minorHAnsi"/>
              </w:rPr>
              <m:t xml:space="preserve"> </m:t>
            </m:r>
          </m:den>
        </m:f>
      </m:oMath>
      <w:r w:rsidRPr="00381C8F">
        <w:rPr>
          <w:color w:val="auto"/>
        </w:rPr>
        <w:tab/>
      </w:r>
      <w:r w:rsidRPr="00381C8F">
        <w:rPr>
          <w:color w:val="auto"/>
        </w:rPr>
        <w:tab/>
      </w:r>
      <w:r w:rsidRPr="00381C8F">
        <w:rPr>
          <w:color w:val="auto"/>
        </w:rPr>
        <w:tab/>
      </w:r>
      <w:r w:rsidRPr="00381C8F">
        <w:rPr>
          <w:color w:val="auto"/>
        </w:rPr>
        <w:tab/>
      </w:r>
      <w:r w:rsidRPr="00381C8F">
        <w:rPr>
          <w:color w:val="auto"/>
        </w:rPr>
        <w:tab/>
      </w:r>
      <w:r w:rsidR="005F593E">
        <w:rPr>
          <w:color w:val="auto"/>
        </w:rPr>
        <w:tab/>
      </w:r>
      <w:r w:rsidRPr="00381C8F">
        <w:rPr>
          <w:rStyle w:val="CaptionChar"/>
        </w:rPr>
        <w:t xml:space="preserve">Equation </w:t>
      </w:r>
      <w:r w:rsidRPr="00381C8F">
        <w:rPr>
          <w:rStyle w:val="CaptionChar"/>
        </w:rPr>
        <w:fldChar w:fldCharType="begin"/>
      </w:r>
      <w:r w:rsidRPr="00381C8F">
        <w:rPr>
          <w:rStyle w:val="CaptionChar"/>
        </w:rPr>
        <w:instrText xml:space="preserve"> SEQ Equation \* ARABIC </w:instrText>
      </w:r>
      <w:r w:rsidRPr="00381C8F">
        <w:rPr>
          <w:rStyle w:val="CaptionChar"/>
        </w:rPr>
        <w:fldChar w:fldCharType="separate"/>
      </w:r>
      <w:r w:rsidR="0025343A">
        <w:rPr>
          <w:rStyle w:val="CaptionChar"/>
          <w:noProof/>
        </w:rPr>
        <w:t>10</w:t>
      </w:r>
      <w:r w:rsidRPr="00381C8F">
        <w:rPr>
          <w:rStyle w:val="CaptionChar"/>
        </w:rPr>
        <w:fldChar w:fldCharType="end"/>
      </w:r>
    </w:p>
    <w:p w14:paraId="281D24A1" w14:textId="6C25FADE" w:rsidR="00C75DBF" w:rsidRPr="00381C8F" w:rsidRDefault="00C75DBF" w:rsidP="00C75DBF">
      <w:pPr>
        <w:pStyle w:val="BodyText"/>
      </w:pPr>
      <w:r w:rsidRPr="00381C8F">
        <w:t xml:space="preserve">where </w:t>
      </w:r>
      <w:proofErr w:type="spellStart"/>
      <w:r w:rsidRPr="00381C8F">
        <w:rPr>
          <w:rFonts w:ascii="Cambria Math" w:hAnsi="Cambria Math"/>
          <w:i/>
          <w:iCs/>
        </w:rPr>
        <w:t>EC</w:t>
      </w:r>
      <w:r w:rsidRPr="00381C8F">
        <w:rPr>
          <w:rFonts w:ascii="Symbol" w:hAnsi="Symbol"/>
          <w:i/>
          <w:iCs/>
        </w:rPr>
        <w:t></w:t>
      </w:r>
      <w:proofErr w:type="gramStart"/>
      <w:r w:rsidRPr="00381C8F">
        <w:rPr>
          <w:rFonts w:ascii="Cambria Math" w:hAnsi="Cambria Math"/>
          <w:i/>
          <w:iCs/>
          <w:vertAlign w:val="subscript"/>
        </w:rPr>
        <w:t>i,s</w:t>
      </w:r>
      <w:proofErr w:type="spellEnd"/>
      <w:proofErr w:type="gramEnd"/>
      <w:r w:rsidRPr="00381C8F">
        <w:rPr>
          <w:vertAlign w:val="subscript"/>
        </w:rPr>
        <w:t xml:space="preserve"> </w:t>
      </w:r>
      <w:r w:rsidRPr="00381C8F">
        <w:t xml:space="preserve">the slope coefficient for the effects curve and </w:t>
      </w:r>
      <w:r w:rsidRPr="00381C8F">
        <w:rPr>
          <w:rFonts w:ascii="Cambria Math" w:hAnsi="Cambria Math"/>
          <w:i/>
          <w:iCs/>
        </w:rPr>
        <w:t>E</w:t>
      </w:r>
      <w:r w:rsidRPr="00381C8F">
        <w:rPr>
          <w:rFonts w:ascii="Cambria Math" w:hAnsi="Cambria Math"/>
          <w:i/>
          <w:iCs/>
          <w:vertAlign w:val="subscript"/>
        </w:rPr>
        <w:t>C50i,s</w:t>
      </w:r>
      <w:r w:rsidRPr="00381C8F">
        <w:t xml:space="preserve"> is the EC</w:t>
      </w:r>
      <w:r w:rsidRPr="00566582">
        <w:rPr>
          <w:vertAlign w:val="subscript"/>
        </w:rPr>
        <w:t>50</w:t>
      </w:r>
      <w:r w:rsidRPr="00381C8F">
        <w:t xml:space="preserve"> level.</w:t>
      </w:r>
    </w:p>
    <w:p w14:paraId="1111247F" w14:textId="59050FE1" w:rsidR="007476FB" w:rsidRPr="00381C8F" w:rsidRDefault="00C75DBF" w:rsidP="00C75DBF">
      <w:pPr>
        <w:pStyle w:val="BodyText"/>
        <w:numPr>
          <w:ilvl w:val="0"/>
          <w:numId w:val="29"/>
        </w:numPr>
      </w:pPr>
      <w:r w:rsidRPr="00381C8F">
        <w:t xml:space="preserve">or </w:t>
      </w:r>
      <w:r w:rsidR="007476FB" w:rsidRPr="00381C8F">
        <w:t>the following logistic curve:</w:t>
      </w:r>
    </w:p>
    <w:p w14:paraId="59B1E63D" w14:textId="5804D1B6" w:rsidR="007476FB" w:rsidRPr="00381C8F" w:rsidRDefault="007476FB" w:rsidP="00C75DBF">
      <w:pPr>
        <w:pStyle w:val="BodyText"/>
        <w:rPr>
          <w:b/>
          <w:bCs/>
          <w:color w:val="757579" w:themeColor="accent3"/>
          <w:sz w:val="20"/>
          <w:szCs w:val="18"/>
        </w:rPr>
      </w:pPr>
      <w:r w:rsidRPr="00381C8F">
        <w:rPr>
          <w:rFonts w:asciiTheme="minorHAnsi" w:eastAsiaTheme="minorEastAsia" w:hAnsiTheme="minorHAnsi" w:cstheme="minorHAnsi"/>
        </w:rPr>
        <w:tab/>
      </w:r>
      <w:r w:rsidR="00C75DBF" w:rsidRPr="00381C8F">
        <w:rPr>
          <w:rFonts w:asciiTheme="minorHAnsi" w:eastAsiaTheme="minorEastAsia" w:hAnsiTheme="minorHAnsi" w:cstheme="minorHAnsi"/>
        </w:rPr>
        <w:tab/>
      </w:r>
      <m:oMath>
        <m:sSub>
          <m:sSubPr>
            <m:ctrlPr>
              <w:rPr>
                <w:rFonts w:ascii="Cambria Math" w:hAnsi="Cambria Math" w:cstheme="minorHAnsi"/>
                <w:i/>
                <w:sz w:val="22"/>
              </w:rPr>
            </m:ctrlPr>
          </m:sSubPr>
          <m:e>
            <m:r>
              <w:rPr>
                <w:rFonts w:ascii="Cambria Math" w:hAnsi="Cambria Math" w:cstheme="minorHAnsi"/>
              </w:rPr>
              <m:t>κ</m:t>
            </m:r>
          </m:e>
          <m:sub>
            <m:r>
              <w:rPr>
                <w:rFonts w:ascii="Cambria Math" w:hAnsi="Cambria Math" w:cstheme="minorHAnsi"/>
              </w:rPr>
              <m:t>mum,i</m:t>
            </m:r>
          </m:sub>
        </m:sSub>
        <m:r>
          <w:rPr>
            <w:rFonts w:ascii="Cambria Math" w:hAnsi="Cambria Math" w:cstheme="minorHAnsi"/>
          </w:rPr>
          <m:t>= 1-</m:t>
        </m:r>
        <m:f>
          <m:fPr>
            <m:ctrlPr>
              <w:rPr>
                <w:rFonts w:ascii="Cambria Math" w:hAnsi="Cambria Math" w:cstheme="minorHAnsi"/>
                <w:i/>
              </w:rPr>
            </m:ctrlPr>
          </m:fPr>
          <m:num>
            <m:sSub>
              <m:sSubPr>
                <m:ctrlPr>
                  <w:rPr>
                    <w:rFonts w:ascii="Cambria Math" w:hAnsi="Cambria Math" w:cstheme="minorHAnsi"/>
                    <w:i/>
                    <w:sz w:val="22"/>
                  </w:rPr>
                </m:ctrlPr>
              </m:sSubPr>
              <m:e>
                <m:r>
                  <w:rPr>
                    <w:rFonts w:ascii="Cambria Math" w:hAnsi="Cambria Math" w:cstheme="minorHAnsi"/>
                  </w:rPr>
                  <m:t>L</m:t>
                </m:r>
              </m:e>
              <m:sub>
                <m:r>
                  <w:rPr>
                    <w:rFonts w:ascii="Cambria Math" w:hAnsi="Cambria Math" w:cstheme="minorHAnsi"/>
                  </w:rPr>
                  <m:t>i</m:t>
                </m:r>
              </m:sub>
            </m:sSub>
          </m:num>
          <m:den>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sSub>
                  <m:sSubPr>
                    <m:ctrlPr>
                      <w:rPr>
                        <w:rFonts w:ascii="Cambria Math" w:hAnsi="Cambria Math" w:cstheme="minorHAnsi"/>
                        <w:i/>
                        <w:sz w:val="22"/>
                      </w:rPr>
                    </m:ctrlPr>
                  </m:sSubPr>
                  <m:e>
                    <m:r>
                      <w:rPr>
                        <w:rFonts w:ascii="Cambria Math" w:hAnsi="Cambria Math" w:cstheme="minorHAnsi"/>
                      </w:rPr>
                      <m:t>a</m:t>
                    </m:r>
                  </m:e>
                  <m:sub>
                    <m:r>
                      <w:rPr>
                        <w:rFonts w:ascii="Cambria Math" w:hAnsi="Cambria Math" w:cstheme="minorHAnsi"/>
                      </w:rPr>
                      <m:t>i</m:t>
                    </m:r>
                  </m:sub>
                </m:sSub>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m:t>
                        </m:r>
                      </m:sub>
                    </m:sSub>
                    <m:r>
                      <w:rPr>
                        <w:rFonts w:ascii="Cambria Math" w:hAnsi="Cambria Math" w:cstheme="minorHAnsi"/>
                      </w:rPr>
                      <m:t>-</m:t>
                    </m:r>
                    <m:sSub>
                      <m:sSubPr>
                        <m:ctrlPr>
                          <w:rPr>
                            <w:rFonts w:ascii="Cambria Math" w:hAnsi="Cambria Math" w:cstheme="minorHAnsi"/>
                            <w:i/>
                            <w:sz w:val="22"/>
                          </w:rPr>
                        </m:ctrlPr>
                      </m:sSubPr>
                      <m:e>
                        <m:r>
                          <w:rPr>
                            <w:rFonts w:ascii="Cambria Math" w:hAnsi="Cambria Math" w:cstheme="minorHAnsi"/>
                          </w:rPr>
                          <m:t>b</m:t>
                        </m:r>
                      </m:e>
                      <m:sub>
                        <m:r>
                          <w:rPr>
                            <w:rFonts w:ascii="Cambria Math" w:hAnsi="Cambria Math" w:cstheme="minorHAnsi"/>
                          </w:rPr>
                          <m:t>i</m:t>
                        </m:r>
                      </m:sub>
                    </m:sSub>
                  </m:e>
                </m:d>
              </m:sup>
            </m:sSup>
          </m:den>
        </m:f>
      </m:oMath>
      <w:r w:rsidR="00C75DBF" w:rsidRPr="00381C8F">
        <w:rPr>
          <w:color w:val="auto"/>
        </w:rPr>
        <w:tab/>
      </w:r>
      <w:r w:rsidR="00C75DBF" w:rsidRPr="00381C8F">
        <w:rPr>
          <w:color w:val="auto"/>
        </w:rPr>
        <w:tab/>
      </w:r>
      <w:r w:rsidR="00C75DBF" w:rsidRPr="00381C8F">
        <w:rPr>
          <w:color w:val="auto"/>
        </w:rPr>
        <w:tab/>
      </w:r>
      <w:r w:rsidR="00C75DBF" w:rsidRPr="00381C8F">
        <w:rPr>
          <w:color w:val="auto"/>
        </w:rPr>
        <w:tab/>
      </w:r>
      <w:r w:rsidR="001B1358" w:rsidRPr="00381C8F">
        <w:rPr>
          <w:color w:val="auto"/>
        </w:rPr>
        <w:tab/>
      </w:r>
      <w:r w:rsidR="005F593E">
        <w:rPr>
          <w:color w:val="auto"/>
        </w:rPr>
        <w:tab/>
      </w:r>
      <w:r w:rsidR="00C75DBF" w:rsidRPr="00381C8F">
        <w:rPr>
          <w:rStyle w:val="CaptionChar"/>
        </w:rPr>
        <w:t xml:space="preserve">Equation </w:t>
      </w:r>
      <w:r w:rsidR="00C75DBF" w:rsidRPr="00381C8F">
        <w:rPr>
          <w:rStyle w:val="CaptionChar"/>
        </w:rPr>
        <w:fldChar w:fldCharType="begin"/>
      </w:r>
      <w:r w:rsidR="00C75DBF" w:rsidRPr="00381C8F">
        <w:rPr>
          <w:rStyle w:val="CaptionChar"/>
        </w:rPr>
        <w:instrText xml:space="preserve"> SEQ Equation \* ARABIC </w:instrText>
      </w:r>
      <w:r w:rsidR="00C75DBF" w:rsidRPr="00381C8F">
        <w:rPr>
          <w:rStyle w:val="CaptionChar"/>
        </w:rPr>
        <w:fldChar w:fldCharType="separate"/>
      </w:r>
      <w:r w:rsidR="0025343A">
        <w:rPr>
          <w:rStyle w:val="CaptionChar"/>
          <w:noProof/>
        </w:rPr>
        <w:t>11</w:t>
      </w:r>
      <w:r w:rsidR="00C75DBF" w:rsidRPr="00381C8F">
        <w:rPr>
          <w:rStyle w:val="CaptionChar"/>
        </w:rPr>
        <w:fldChar w:fldCharType="end"/>
      </w:r>
    </w:p>
    <w:p w14:paraId="18DAA4A7" w14:textId="77777777" w:rsidR="007476FB" w:rsidRPr="00381C8F" w:rsidRDefault="007476FB" w:rsidP="007476FB">
      <w:pPr>
        <w:pStyle w:val="BodyText"/>
      </w:pPr>
      <w:r w:rsidRPr="00381C8F">
        <w:t xml:space="preserve">A value must be provided per functional group per contaminant for </w:t>
      </w:r>
      <w:r w:rsidRPr="00381C8F">
        <w:rPr>
          <w:rFonts w:ascii="Cambria Math" w:hAnsi="Cambria Math"/>
          <w:i/>
          <w:iCs/>
        </w:rPr>
        <w:t>L</w:t>
      </w:r>
      <w:r w:rsidRPr="00381C8F">
        <w:t xml:space="preserve">, </w:t>
      </w:r>
      <w:r w:rsidRPr="00381C8F">
        <w:rPr>
          <w:rFonts w:ascii="Cambria Math" w:hAnsi="Cambria Math"/>
          <w:i/>
          <w:iCs/>
        </w:rPr>
        <w:t>a</w:t>
      </w:r>
      <w:r w:rsidRPr="00381C8F">
        <w:t xml:space="preserve"> and </w:t>
      </w:r>
      <w:r w:rsidRPr="00381C8F">
        <w:rPr>
          <w:rFonts w:ascii="Cambria Math" w:hAnsi="Cambria Math"/>
          <w:i/>
          <w:iCs/>
        </w:rPr>
        <w:t>b</w:t>
      </w:r>
      <w:r w:rsidRPr="00381C8F">
        <w:t xml:space="preserve">. </w:t>
      </w:r>
    </w:p>
    <w:p w14:paraId="16EB6320" w14:textId="6DC95BAD" w:rsidR="007476FB" w:rsidRPr="00381C8F" w:rsidRDefault="00B0048C" w:rsidP="007476FB">
      <w:pPr>
        <w:pStyle w:val="BodyText"/>
      </w:pPr>
      <w:r w:rsidRPr="00381C8F">
        <w:t>Reproduction</w:t>
      </w:r>
      <w:r w:rsidR="007476FB" w:rsidRPr="00381C8F">
        <w:t xml:space="preserve"> effects </w:t>
      </w:r>
      <w:r w:rsidRPr="00381C8F">
        <w:t>(</w:t>
      </w:r>
      <w:r w:rsidRPr="00381C8F">
        <w:rPr>
          <w:rFonts w:ascii="Symbol" w:hAnsi="Symbol"/>
          <w:i/>
          <w:iCs/>
        </w:rPr>
        <w:t></w:t>
      </w:r>
      <w:proofErr w:type="spellStart"/>
      <w:proofErr w:type="gramStart"/>
      <w:r w:rsidRPr="00381C8F">
        <w:rPr>
          <w:rFonts w:ascii="Cambria Math" w:hAnsi="Cambria Math"/>
          <w:i/>
          <w:iCs/>
          <w:vertAlign w:val="subscript"/>
        </w:rPr>
        <w:t>reprod,i</w:t>
      </w:r>
      <w:proofErr w:type="spellEnd"/>
      <w:proofErr w:type="gramEnd"/>
      <w:r w:rsidRPr="00381C8F">
        <w:t>) are currently simply represented</w:t>
      </w:r>
      <w:r w:rsidR="00073C2A" w:rsidRPr="00381C8F">
        <w:t xml:space="preserve"> by:</w:t>
      </w:r>
      <w:r w:rsidRPr="00381C8F">
        <w:t xml:space="preserve"> </w:t>
      </w:r>
    </w:p>
    <w:p w14:paraId="621C39AC" w14:textId="10446603" w:rsidR="00B0048C" w:rsidRPr="00381C8F" w:rsidRDefault="003A355E" w:rsidP="00B0048C">
      <w:pPr>
        <w:pStyle w:val="BodyText"/>
        <w:rPr>
          <w:b/>
          <w:bCs/>
          <w:color w:val="757579" w:themeColor="accent3"/>
          <w:sz w:val="20"/>
          <w:szCs w:val="18"/>
        </w:rPr>
      </w:pPr>
      <m:oMath>
        <m:sSub>
          <m:sSubPr>
            <m:ctrlPr>
              <w:rPr>
                <w:rFonts w:ascii="Cambria Math" w:hAnsi="Cambria Math" w:cstheme="minorHAnsi"/>
                <w:i/>
                <w:sz w:val="22"/>
              </w:rPr>
            </m:ctrlPr>
          </m:sSubPr>
          <m:e>
            <m:r>
              <w:rPr>
                <w:rFonts w:ascii="Cambria Math" w:hAnsi="Cambria Math" w:cstheme="minorHAnsi"/>
              </w:rPr>
              <m:t>κ</m:t>
            </m:r>
          </m:e>
          <m:sub>
            <m:r>
              <w:rPr>
                <w:rFonts w:ascii="Cambria Math" w:hAnsi="Cambria Math" w:cstheme="minorHAnsi"/>
              </w:rPr>
              <m:t>reprod,i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ω</m:t>
            </m:r>
          </m:e>
          <m:sub>
            <m:r>
              <w:rPr>
                <w:rFonts w:ascii="Cambria Math" w:hAnsi="Cambria Math" w:cstheme="minorHAnsi"/>
              </w:rPr>
              <m:t>r,i</m:t>
            </m:r>
          </m:sub>
        </m:sSub>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m:t>
            </m:r>
          </m:sub>
        </m:sSub>
        <m:r>
          <w:rPr>
            <w:rFonts w:ascii="Cambria Math" w:hAnsi="Cambria Math" w:cstheme="minorHAnsi"/>
          </w:rPr>
          <m:t xml:space="preserve"> </m:t>
        </m:r>
      </m:oMath>
      <w:r w:rsidR="00B0048C" w:rsidRPr="00381C8F">
        <w:rPr>
          <w:color w:val="auto"/>
        </w:rPr>
        <w:tab/>
      </w:r>
      <w:r w:rsidR="00B0048C" w:rsidRPr="00381C8F">
        <w:rPr>
          <w:color w:val="auto"/>
        </w:rPr>
        <w:tab/>
      </w:r>
      <w:r w:rsidR="00B0048C" w:rsidRPr="00381C8F">
        <w:rPr>
          <w:color w:val="auto"/>
        </w:rPr>
        <w:tab/>
      </w:r>
      <w:r w:rsidR="00B0048C" w:rsidRPr="00381C8F">
        <w:rPr>
          <w:color w:val="auto"/>
        </w:rPr>
        <w:tab/>
      </w:r>
      <w:r w:rsidR="00B0048C" w:rsidRPr="00381C8F">
        <w:rPr>
          <w:color w:val="auto"/>
        </w:rPr>
        <w:tab/>
      </w:r>
      <w:r w:rsidR="00B0048C" w:rsidRPr="00381C8F">
        <w:rPr>
          <w:color w:val="auto"/>
        </w:rPr>
        <w:tab/>
      </w:r>
      <w:r w:rsidR="001B1358" w:rsidRPr="00381C8F">
        <w:rPr>
          <w:color w:val="auto"/>
        </w:rPr>
        <w:tab/>
      </w:r>
      <w:r w:rsidR="005F593E">
        <w:rPr>
          <w:color w:val="auto"/>
        </w:rPr>
        <w:tab/>
      </w:r>
      <w:r w:rsidR="005F593E">
        <w:rPr>
          <w:color w:val="auto"/>
        </w:rPr>
        <w:tab/>
      </w:r>
      <w:r w:rsidR="00B0048C" w:rsidRPr="00381C8F">
        <w:rPr>
          <w:rStyle w:val="CaptionChar"/>
        </w:rPr>
        <w:t xml:space="preserve">Equation </w:t>
      </w:r>
      <w:r w:rsidR="00B0048C" w:rsidRPr="00381C8F">
        <w:rPr>
          <w:rStyle w:val="CaptionChar"/>
        </w:rPr>
        <w:fldChar w:fldCharType="begin"/>
      </w:r>
      <w:r w:rsidR="00B0048C" w:rsidRPr="00381C8F">
        <w:rPr>
          <w:rStyle w:val="CaptionChar"/>
        </w:rPr>
        <w:instrText xml:space="preserve"> SEQ Equation \* ARABIC </w:instrText>
      </w:r>
      <w:r w:rsidR="00B0048C" w:rsidRPr="00381C8F">
        <w:rPr>
          <w:rStyle w:val="CaptionChar"/>
        </w:rPr>
        <w:fldChar w:fldCharType="separate"/>
      </w:r>
      <w:r w:rsidR="0025343A">
        <w:rPr>
          <w:rStyle w:val="CaptionChar"/>
          <w:noProof/>
        </w:rPr>
        <w:t>12</w:t>
      </w:r>
      <w:r w:rsidR="00B0048C" w:rsidRPr="00381C8F">
        <w:rPr>
          <w:rStyle w:val="CaptionChar"/>
        </w:rPr>
        <w:fldChar w:fldCharType="end"/>
      </w:r>
    </w:p>
    <w:p w14:paraId="6951465E" w14:textId="2381FEA3" w:rsidR="00B0048C" w:rsidRPr="00381C8F" w:rsidRDefault="00B0048C" w:rsidP="007476FB">
      <w:pPr>
        <w:pStyle w:val="BodyText"/>
        <w:rPr>
          <w:color w:val="auto"/>
        </w:rPr>
      </w:pPr>
      <w:r w:rsidRPr="00381C8F">
        <w:rPr>
          <w:color w:val="auto"/>
        </w:rPr>
        <w:t xml:space="preserve">where </w:t>
      </w:r>
      <w:r w:rsidRPr="00381C8F">
        <w:rPr>
          <w:rFonts w:ascii="Symbol" w:hAnsi="Symbol"/>
          <w:i/>
          <w:iCs/>
          <w:color w:val="auto"/>
        </w:rPr>
        <w:t></w:t>
      </w:r>
      <w:proofErr w:type="spellStart"/>
      <w:proofErr w:type="gramStart"/>
      <w:r w:rsidR="00073C2A" w:rsidRPr="00381C8F">
        <w:rPr>
          <w:rFonts w:ascii="Cambria Math" w:hAnsi="Cambria Math"/>
          <w:i/>
          <w:iCs/>
          <w:color w:val="auto"/>
          <w:vertAlign w:val="subscript"/>
        </w:rPr>
        <w:t>r,</w:t>
      </w:r>
      <w:r w:rsidRPr="00381C8F">
        <w:rPr>
          <w:rFonts w:ascii="Cambria Math" w:hAnsi="Cambria Math"/>
          <w:i/>
          <w:iCs/>
          <w:color w:val="auto"/>
          <w:vertAlign w:val="subscript"/>
        </w:rPr>
        <w:t>i</w:t>
      </w:r>
      <w:proofErr w:type="spellEnd"/>
      <w:proofErr w:type="gramEnd"/>
      <w:r w:rsidRPr="00381C8F">
        <w:rPr>
          <w:color w:val="auto"/>
        </w:rPr>
        <w:t xml:space="preserve"> is the rate effect of contaminants on reproductive output.</w:t>
      </w:r>
    </w:p>
    <w:p w14:paraId="58802752" w14:textId="3119C3B0" w:rsidR="00073C2A" w:rsidRPr="00381C8F" w:rsidRDefault="00073C2A" w:rsidP="00073C2A">
      <w:pPr>
        <w:pStyle w:val="BodyText"/>
      </w:pPr>
      <w:r w:rsidRPr="00381C8F">
        <w:rPr>
          <w:color w:val="auto"/>
        </w:rPr>
        <w:t xml:space="preserve">Movement effects </w:t>
      </w:r>
      <w:r w:rsidRPr="00381C8F">
        <w:t>(</w:t>
      </w:r>
      <w:r w:rsidRPr="00381C8F">
        <w:rPr>
          <w:rFonts w:ascii="Symbol" w:hAnsi="Symbol"/>
          <w:i/>
          <w:iCs/>
        </w:rPr>
        <w:t></w:t>
      </w:r>
      <w:proofErr w:type="spellStart"/>
      <w:proofErr w:type="gramStart"/>
      <w:r w:rsidRPr="00381C8F">
        <w:rPr>
          <w:rFonts w:ascii="Cambria Math" w:hAnsi="Cambria Math"/>
          <w:i/>
          <w:iCs/>
          <w:vertAlign w:val="subscript"/>
        </w:rPr>
        <w:t>move,i</w:t>
      </w:r>
      <w:proofErr w:type="spellEnd"/>
      <w:proofErr w:type="gramEnd"/>
      <w:r w:rsidRPr="00381C8F">
        <w:t xml:space="preserve">) </w:t>
      </w:r>
      <w:r w:rsidRPr="00381C8F">
        <w:rPr>
          <w:color w:val="auto"/>
        </w:rPr>
        <w:t>are represented similarly to reproduction as:</w:t>
      </w:r>
      <w:r w:rsidR="00D715D0" w:rsidRPr="00D715D0">
        <w:rPr>
          <w:i/>
          <w:iCs/>
          <w:color w:val="auto"/>
        </w:rPr>
        <w:t xml:space="preserve"> </w:t>
      </w:r>
    </w:p>
    <w:p w14:paraId="47715C0A" w14:textId="1A743FE4" w:rsidR="00073C2A" w:rsidRPr="00381C8F" w:rsidRDefault="003A355E" w:rsidP="00073C2A">
      <w:pPr>
        <w:pStyle w:val="BodyText"/>
        <w:rPr>
          <w:b/>
          <w:bCs/>
          <w:color w:val="757579" w:themeColor="accent3"/>
          <w:sz w:val="20"/>
          <w:szCs w:val="18"/>
        </w:rPr>
      </w:pPr>
      <m:oMath>
        <m:sSub>
          <m:sSubPr>
            <m:ctrlPr>
              <w:rPr>
                <w:rFonts w:ascii="Cambria Math" w:hAnsi="Cambria Math" w:cstheme="minorHAnsi"/>
                <w:i/>
                <w:sz w:val="22"/>
              </w:rPr>
            </m:ctrlPr>
          </m:sSubPr>
          <m:e>
            <m:r>
              <w:rPr>
                <w:rFonts w:ascii="Cambria Math" w:hAnsi="Cambria Math" w:cstheme="minorHAnsi"/>
              </w:rPr>
              <m:t>κ</m:t>
            </m:r>
          </m:e>
          <m:sub>
            <m:r>
              <w:rPr>
                <w:rFonts w:ascii="Cambria Math" w:hAnsi="Cambria Math" w:cstheme="minorHAnsi"/>
              </w:rPr>
              <m:t>move,i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ω</m:t>
            </m:r>
          </m:e>
          <m:sub>
            <m:r>
              <w:rPr>
                <w:rFonts w:ascii="Cambria Math" w:hAnsi="Cambria Math" w:cstheme="minorHAnsi"/>
              </w:rPr>
              <m:t>m,i</m:t>
            </m:r>
          </m:sub>
        </m:sSub>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m:t>
            </m:r>
          </m:sub>
        </m:sSub>
        <m:r>
          <w:rPr>
            <w:rFonts w:ascii="Cambria Math" w:hAnsi="Cambria Math" w:cstheme="minorHAnsi"/>
          </w:rPr>
          <m:t xml:space="preserve"> </m:t>
        </m:r>
      </m:oMath>
      <w:r w:rsidR="00073C2A" w:rsidRPr="00381C8F">
        <w:rPr>
          <w:color w:val="auto"/>
        </w:rPr>
        <w:tab/>
      </w:r>
      <w:r w:rsidR="00073C2A" w:rsidRPr="00381C8F">
        <w:rPr>
          <w:color w:val="auto"/>
        </w:rPr>
        <w:tab/>
      </w:r>
      <w:r w:rsidR="00073C2A" w:rsidRPr="00381C8F">
        <w:rPr>
          <w:color w:val="auto"/>
        </w:rPr>
        <w:tab/>
      </w:r>
      <w:r w:rsidR="00073C2A" w:rsidRPr="00381C8F">
        <w:rPr>
          <w:color w:val="auto"/>
        </w:rPr>
        <w:tab/>
      </w:r>
      <w:r w:rsidR="00073C2A" w:rsidRPr="00381C8F">
        <w:rPr>
          <w:color w:val="auto"/>
        </w:rPr>
        <w:tab/>
      </w:r>
      <w:r w:rsidR="00073C2A" w:rsidRPr="00381C8F">
        <w:rPr>
          <w:color w:val="auto"/>
        </w:rPr>
        <w:tab/>
      </w:r>
      <w:r w:rsidR="001B1358" w:rsidRPr="00381C8F">
        <w:rPr>
          <w:color w:val="auto"/>
        </w:rPr>
        <w:tab/>
      </w:r>
      <w:r w:rsidR="00B775E1">
        <w:rPr>
          <w:color w:val="auto"/>
        </w:rPr>
        <w:tab/>
      </w:r>
      <w:r w:rsidR="00B775E1">
        <w:rPr>
          <w:color w:val="auto"/>
        </w:rPr>
        <w:tab/>
      </w:r>
      <w:r w:rsidR="00073C2A" w:rsidRPr="00381C8F">
        <w:rPr>
          <w:rStyle w:val="CaptionChar"/>
        </w:rPr>
        <w:t xml:space="preserve">Equation </w:t>
      </w:r>
      <w:r w:rsidR="00073C2A" w:rsidRPr="00381C8F">
        <w:rPr>
          <w:rStyle w:val="CaptionChar"/>
        </w:rPr>
        <w:fldChar w:fldCharType="begin"/>
      </w:r>
      <w:r w:rsidR="00073C2A" w:rsidRPr="00381C8F">
        <w:rPr>
          <w:rStyle w:val="CaptionChar"/>
        </w:rPr>
        <w:instrText xml:space="preserve"> SEQ Equation \* ARABIC </w:instrText>
      </w:r>
      <w:r w:rsidR="00073C2A" w:rsidRPr="00381C8F">
        <w:rPr>
          <w:rStyle w:val="CaptionChar"/>
        </w:rPr>
        <w:fldChar w:fldCharType="separate"/>
      </w:r>
      <w:r w:rsidR="0025343A">
        <w:rPr>
          <w:rStyle w:val="CaptionChar"/>
          <w:noProof/>
        </w:rPr>
        <w:t>13</w:t>
      </w:r>
      <w:r w:rsidR="00073C2A" w:rsidRPr="00381C8F">
        <w:rPr>
          <w:rStyle w:val="CaptionChar"/>
        </w:rPr>
        <w:fldChar w:fldCharType="end"/>
      </w:r>
    </w:p>
    <w:p w14:paraId="60EB00D3" w14:textId="12DDF62D" w:rsidR="00B0048C" w:rsidRPr="00381C8F" w:rsidRDefault="00073C2A" w:rsidP="00073C2A">
      <w:pPr>
        <w:pStyle w:val="BodyText"/>
        <w:rPr>
          <w:color w:val="auto"/>
        </w:rPr>
      </w:pPr>
      <w:r w:rsidRPr="00381C8F">
        <w:rPr>
          <w:color w:val="auto"/>
        </w:rPr>
        <w:t xml:space="preserve">where </w:t>
      </w:r>
      <w:r w:rsidRPr="00381C8F">
        <w:rPr>
          <w:rFonts w:ascii="Symbol" w:hAnsi="Symbol"/>
          <w:i/>
          <w:iCs/>
          <w:color w:val="auto"/>
        </w:rPr>
        <w:t></w:t>
      </w:r>
      <w:proofErr w:type="spellStart"/>
      <w:proofErr w:type="gramStart"/>
      <w:r w:rsidRPr="00381C8F">
        <w:rPr>
          <w:rFonts w:ascii="Cambria Math" w:hAnsi="Cambria Math"/>
          <w:i/>
          <w:iCs/>
          <w:color w:val="auto"/>
          <w:vertAlign w:val="subscript"/>
        </w:rPr>
        <w:t>m,i</w:t>
      </w:r>
      <w:proofErr w:type="spellEnd"/>
      <w:proofErr w:type="gramEnd"/>
      <w:r w:rsidRPr="00381C8F">
        <w:rPr>
          <w:color w:val="auto"/>
        </w:rPr>
        <w:t xml:space="preserve"> is the rate effect of contaminants on movement rates.</w:t>
      </w:r>
    </w:p>
    <w:p w14:paraId="78487E80" w14:textId="02EC050A" w:rsidR="001939E5" w:rsidRPr="00381C8F" w:rsidRDefault="003A42F8" w:rsidP="003A42F8">
      <w:pPr>
        <w:pStyle w:val="Heading4"/>
      </w:pPr>
      <w:r w:rsidRPr="00381C8F">
        <w:t>Contaminant breakdown and decay</w:t>
      </w:r>
    </w:p>
    <w:p w14:paraId="338A0529" w14:textId="7F3278B3" w:rsidR="003A42F8" w:rsidRPr="00381C8F" w:rsidRDefault="003A42F8" w:rsidP="003A42F8">
      <w:pPr>
        <w:pStyle w:val="BodyText"/>
      </w:pPr>
      <w:r w:rsidRPr="00381C8F">
        <w:t>Contaminants can be lost from the system by dispersal but also by breakdown and decay.</w:t>
      </w:r>
      <w:r w:rsidR="00CA44A0" w:rsidRPr="00381C8F">
        <w:t xml:space="preserve"> In the water column the rate of decay means contaminant levels change as:</w:t>
      </w:r>
    </w:p>
    <w:p w14:paraId="4E4D56D9" w14:textId="4A55DC0A" w:rsidR="00CA44A0" w:rsidRPr="00381C8F" w:rsidRDefault="00CA44A0" w:rsidP="003A42F8">
      <w:pPr>
        <w:pStyle w:val="BodyText"/>
      </w:pPr>
      <w:r w:rsidRPr="00381C8F">
        <w:tab/>
      </w:r>
      <m:oMath>
        <m:sSub>
          <m:sSubPr>
            <m:ctrlPr>
              <w:rPr>
                <w:rFonts w:ascii="Cambria Math" w:hAnsi="Cambria Math" w:cstheme="minorHAnsi"/>
                <w:i/>
                <w:sz w:val="22"/>
              </w:rPr>
            </m:ctrlPr>
          </m:sSubPr>
          <m:e>
            <m:r>
              <w:rPr>
                <w:rFonts w:ascii="Cambria Math" w:hAnsi="Cambria Math" w:cstheme="minorHAnsi"/>
                <w:sz w:val="22"/>
              </w:rPr>
              <m:t>C</m:t>
            </m:r>
          </m:e>
          <m:sub>
            <m:r>
              <w:rPr>
                <w:rFonts w:ascii="Cambria Math" w:hAnsi="Cambria Math" w:cstheme="minorHAnsi"/>
              </w:rPr>
              <m:t>i,t+dt</m:t>
            </m:r>
          </m:sub>
        </m:sSub>
        <m:r>
          <w:rPr>
            <w:rFonts w:ascii="Cambria Math" w:hAnsi="Cambria Math" w:cstheme="minorHAnsi"/>
          </w:rPr>
          <m:t>= max</m:t>
        </m:r>
        <m:d>
          <m:dPr>
            <m:ctrlPr>
              <w:rPr>
                <w:rFonts w:ascii="Cambria Math" w:hAnsi="Cambria Math" w:cstheme="minorHAnsi"/>
                <w:i/>
              </w:rPr>
            </m:ctrlPr>
          </m:dPr>
          <m:e>
            <m:r>
              <w:rPr>
                <w:rFonts w:ascii="Cambria Math" w:hAnsi="Cambria Math" w:cstheme="minorHAnsi"/>
              </w:rPr>
              <m:t>0,</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i,t</m:t>
                </m:r>
              </m:sub>
            </m:sSub>
            <m:d>
              <m:dPr>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0.5</m:t>
                    </m:r>
                  </m:e>
                  <m:sup>
                    <m:f>
                      <m:fPr>
                        <m:ctrlPr>
                          <w:rPr>
                            <w:rFonts w:ascii="Cambria Math" w:hAnsi="Cambria Math" w:cstheme="minorHAnsi"/>
                            <w:i/>
                          </w:rPr>
                        </m:ctrlPr>
                      </m:fPr>
                      <m:num>
                        <m:r>
                          <w:rPr>
                            <w:rFonts w:ascii="Cambria Math" w:hAnsi="Cambria Math" w:cstheme="minorHAnsi"/>
                          </w:rPr>
                          <m:t>dt</m:t>
                        </m:r>
                      </m:num>
                      <m:den>
                        <m:sSub>
                          <m:sSubPr>
                            <m:ctrlPr>
                              <w:rPr>
                                <w:rFonts w:ascii="Cambria Math" w:hAnsi="Cambria Math" w:cstheme="minorHAnsi"/>
                                <w:i/>
                              </w:rPr>
                            </m:ctrlPr>
                          </m:sSubPr>
                          <m:e>
                            <m:r>
                              <w:rPr>
                                <w:rFonts w:ascii="Cambria Math" w:hAnsi="Cambria Math" w:cstheme="minorHAnsi"/>
                              </w:rPr>
                              <m:t>hl</m:t>
                            </m:r>
                          </m:e>
                          <m:sub>
                            <m:r>
                              <w:rPr>
                                <w:rFonts w:ascii="Cambria Math" w:hAnsi="Cambria Math" w:cstheme="minorHAnsi"/>
                              </w:rPr>
                              <m:t>i</m:t>
                            </m:r>
                          </m:sub>
                        </m:sSub>
                      </m:den>
                    </m:f>
                  </m:sup>
                </m:sSup>
              </m:e>
            </m:d>
            <m:r>
              <w:rPr>
                <w:rFonts w:ascii="Cambria Math" w:hAnsi="Cambria Math" w:cstheme="minorHAnsi"/>
              </w:rPr>
              <m:t xml:space="preserve"> </m:t>
            </m:r>
          </m:e>
        </m:d>
      </m:oMath>
      <w:r w:rsidRPr="00381C8F">
        <w:rPr>
          <w:color w:val="auto"/>
        </w:rPr>
        <w:tab/>
      </w:r>
      <w:r w:rsidRPr="00381C8F">
        <w:rPr>
          <w:color w:val="auto"/>
        </w:rPr>
        <w:tab/>
      </w:r>
      <w:r w:rsidRPr="00381C8F">
        <w:rPr>
          <w:color w:val="auto"/>
        </w:rPr>
        <w:tab/>
      </w:r>
      <w:r w:rsidRPr="00381C8F">
        <w:rPr>
          <w:color w:val="auto"/>
        </w:rPr>
        <w:tab/>
      </w:r>
      <w:r w:rsidR="00B775E1">
        <w:rPr>
          <w:color w:val="auto"/>
        </w:rPr>
        <w:tab/>
      </w:r>
      <w:r w:rsidRPr="00381C8F">
        <w:rPr>
          <w:color w:val="auto"/>
        </w:rPr>
        <w:tab/>
      </w:r>
      <w:r w:rsidRPr="00381C8F">
        <w:rPr>
          <w:rStyle w:val="CaptionChar"/>
        </w:rPr>
        <w:t xml:space="preserve">Equation </w:t>
      </w:r>
      <w:r w:rsidRPr="00381C8F">
        <w:rPr>
          <w:rStyle w:val="CaptionChar"/>
        </w:rPr>
        <w:fldChar w:fldCharType="begin"/>
      </w:r>
      <w:r w:rsidRPr="00381C8F">
        <w:rPr>
          <w:rStyle w:val="CaptionChar"/>
        </w:rPr>
        <w:instrText xml:space="preserve"> SEQ Equation \* ARABIC </w:instrText>
      </w:r>
      <w:r w:rsidRPr="00381C8F">
        <w:rPr>
          <w:rStyle w:val="CaptionChar"/>
        </w:rPr>
        <w:fldChar w:fldCharType="separate"/>
      </w:r>
      <w:r w:rsidR="0025343A">
        <w:rPr>
          <w:rStyle w:val="CaptionChar"/>
          <w:noProof/>
        </w:rPr>
        <w:t>14</w:t>
      </w:r>
      <w:r w:rsidRPr="00381C8F">
        <w:rPr>
          <w:rStyle w:val="CaptionChar"/>
        </w:rPr>
        <w:fldChar w:fldCharType="end"/>
      </w:r>
    </w:p>
    <w:p w14:paraId="7468DCCB" w14:textId="5C39AC72" w:rsidR="00EB0007" w:rsidRDefault="00CA44A0" w:rsidP="003A42F8">
      <w:pPr>
        <w:pStyle w:val="BodyText"/>
      </w:pPr>
      <w:r w:rsidRPr="00381C8F">
        <w:t xml:space="preserve">Where </w:t>
      </w:r>
      <w:proofErr w:type="spellStart"/>
      <w:r w:rsidRPr="00381C8F">
        <w:rPr>
          <w:rFonts w:ascii="Cambria Math" w:hAnsi="Cambria Math"/>
          <w:i/>
          <w:iCs/>
        </w:rPr>
        <w:t>hl</w:t>
      </w:r>
      <w:r w:rsidRPr="00381C8F">
        <w:rPr>
          <w:rFonts w:ascii="Cambria Math" w:hAnsi="Cambria Math"/>
          <w:i/>
          <w:iCs/>
          <w:vertAlign w:val="subscript"/>
        </w:rPr>
        <w:t>i</w:t>
      </w:r>
      <w:proofErr w:type="spellEnd"/>
      <w:r w:rsidRPr="00381C8F">
        <w:t xml:space="preserve"> is the </w:t>
      </w:r>
      <w:r w:rsidR="00701839" w:rsidRPr="00381C8F">
        <w:t>half-life</w:t>
      </w:r>
      <w:r w:rsidRPr="00381C8F">
        <w:t xml:space="preserve"> of the contaminant.</w:t>
      </w:r>
      <w:r w:rsidR="000D5DD1">
        <w:t xml:space="preserve"> The same formulation (appropriately parameterised) is used to represent metabolism within living organisms (following the metabolic driven decay form of Mathew </w:t>
      </w:r>
      <w:r w:rsidR="000D5DD1" w:rsidRPr="0050656E">
        <w:rPr>
          <w:i/>
          <w:iCs/>
        </w:rPr>
        <w:t>et al</w:t>
      </w:r>
      <w:r w:rsidR="0050656E" w:rsidRPr="0050656E">
        <w:rPr>
          <w:i/>
          <w:iCs/>
        </w:rPr>
        <w:t>.</w:t>
      </w:r>
      <w:r w:rsidR="0050656E">
        <w:t>,</w:t>
      </w:r>
      <w:r w:rsidR="000D5DD1">
        <w:t xml:space="preserve"> 2008).</w:t>
      </w:r>
    </w:p>
    <w:p w14:paraId="4D63E090" w14:textId="5F84DFC1" w:rsidR="00806190" w:rsidRPr="00381C8F" w:rsidRDefault="00806190" w:rsidP="00806190">
      <w:pPr>
        <w:pStyle w:val="Heading4"/>
      </w:pPr>
      <w:r>
        <w:lastRenderedPageBreak/>
        <w:t>Animal Movement</w:t>
      </w:r>
    </w:p>
    <w:p w14:paraId="7E59F26F" w14:textId="5D600AD0" w:rsidR="00806190" w:rsidRDefault="00806190" w:rsidP="003A42F8">
      <w:pPr>
        <w:pStyle w:val="BodyText"/>
      </w:pPr>
      <w:r>
        <w:t xml:space="preserve">For age structured </w:t>
      </w:r>
      <w:r w:rsidR="00881E41">
        <w:t xml:space="preserve">groups – especially the mobile groups – you do not need just to look at the contaminant levels in gross terms but the proportion of individuals effected. The initial proportion </w:t>
      </w:r>
      <w:r w:rsidR="0050656E">
        <w:t>(</w:t>
      </w:r>
      <w:r w:rsidR="0050656E" w:rsidRPr="0050656E">
        <w:rPr>
          <w:i/>
          <w:iCs/>
        </w:rPr>
        <w:t>p</w:t>
      </w:r>
      <w:r w:rsidR="0050656E" w:rsidRPr="0050656E">
        <w:rPr>
          <w:i/>
          <w:iCs/>
          <w:vertAlign w:val="subscript"/>
        </w:rPr>
        <w:t>i</w:t>
      </w:r>
      <w:r w:rsidR="0050656E">
        <w:t xml:space="preserve">) </w:t>
      </w:r>
      <w:r w:rsidR="00881E41">
        <w:t>is calculated as:</w:t>
      </w:r>
    </w:p>
    <w:p w14:paraId="2EED9C20" w14:textId="6D585384" w:rsidR="00881E41" w:rsidRDefault="0050656E" w:rsidP="00BC5C96">
      <w:pPr>
        <w:pStyle w:val="Caption"/>
      </w:pPr>
      <w:r>
        <w:tab/>
      </w:r>
      <m:oMath>
        <m:sSub>
          <m:sSubPr>
            <m:ctrlPr>
              <w:rPr>
                <w:rFonts w:ascii="Cambria Math" w:hAnsi="Cambria Math"/>
                <w:b w:val="0"/>
                <w:bCs w:val="0"/>
                <w:i/>
                <w:color w:val="auto"/>
                <w:sz w:val="24"/>
                <w:szCs w:val="22"/>
              </w:rPr>
            </m:ctrlPr>
          </m:sSubPr>
          <m:e>
            <m:r>
              <m:rPr>
                <m:sty m:val="bi"/>
              </m:rPr>
              <w:rPr>
                <w:rFonts w:ascii="Cambria Math" w:hAnsi="Cambria Math"/>
                <w:color w:val="auto"/>
              </w:rPr>
              <m:t>p</m:t>
            </m:r>
          </m:e>
          <m:sub>
            <m:r>
              <m:rPr>
                <m:sty m:val="bi"/>
              </m:rPr>
              <w:rPr>
                <w:rFonts w:ascii="Cambria Math" w:hAnsi="Cambria Math"/>
                <w:color w:val="auto"/>
              </w:rPr>
              <m:t>i</m:t>
            </m:r>
            <m:r>
              <m:rPr>
                <m:sty m:val="bi"/>
              </m:rPr>
              <w:rPr>
                <w:rFonts w:ascii="Cambria Math" w:hAnsi="Cambria Math"/>
                <w:color w:val="auto"/>
              </w:rPr>
              <m:t>,0</m:t>
            </m:r>
          </m:sub>
        </m:sSub>
        <m:r>
          <m:rPr>
            <m:sty m:val="bi"/>
          </m:rPr>
          <w:rPr>
            <w:rFonts w:ascii="Cambria Math" w:hAnsi="Cambria Math"/>
            <w:color w:val="auto"/>
          </w:rPr>
          <m:t>=min</m:t>
        </m:r>
        <m:d>
          <m:dPr>
            <m:ctrlPr>
              <w:rPr>
                <w:rFonts w:ascii="Cambria Math" w:hAnsi="Cambria Math"/>
                <w:b w:val="0"/>
                <w:bCs w:val="0"/>
                <w:i/>
                <w:color w:val="auto"/>
                <w:sz w:val="24"/>
                <w:szCs w:val="22"/>
              </w:rPr>
            </m:ctrlPr>
          </m:dPr>
          <m:e>
            <m:r>
              <m:rPr>
                <m:sty m:val="bi"/>
              </m:rPr>
              <w:rPr>
                <w:rFonts w:ascii="Cambria Math" w:hAnsi="Cambria Math"/>
                <w:color w:val="auto"/>
              </w:rPr>
              <m:t>1,</m:t>
            </m:r>
            <m:f>
              <m:fPr>
                <m:ctrlPr>
                  <w:rPr>
                    <w:rFonts w:ascii="Cambria Math" w:hAnsi="Cambria Math"/>
                    <w:b w:val="0"/>
                    <w:bCs w:val="0"/>
                    <w:i/>
                    <w:color w:val="auto"/>
                    <w:sz w:val="24"/>
                    <w:szCs w:val="22"/>
                  </w:rPr>
                </m:ctrlPr>
              </m:fPr>
              <m:num>
                <m:sSub>
                  <m:sSubPr>
                    <m:ctrlPr>
                      <w:rPr>
                        <w:rFonts w:ascii="Cambria Math" w:eastAsiaTheme="minorEastAsia" w:hAnsi="Cambria Math" w:cstheme="minorHAnsi"/>
                        <w:i/>
                        <w:color w:val="auto"/>
                      </w:rPr>
                    </m:ctrlPr>
                  </m:sSubPr>
                  <m:e>
                    <m:r>
                      <m:rPr>
                        <m:sty m:val="bi"/>
                      </m:rPr>
                      <w:rPr>
                        <w:rFonts w:ascii="Cambria Math" w:eastAsiaTheme="minorEastAsia" w:hAnsi="Cambria Math" w:cstheme="minorHAnsi"/>
                        <w:color w:val="auto"/>
                      </w:rPr>
                      <m:t>C</m:t>
                    </m:r>
                  </m:e>
                  <m:sub>
                    <m:r>
                      <m:rPr>
                        <m:sty m:val="bi"/>
                      </m:rPr>
                      <w:rPr>
                        <w:rFonts w:ascii="Cambria Math" w:eastAsiaTheme="minorEastAsia" w:hAnsi="Cambria Math" w:cstheme="minorHAnsi"/>
                        <w:color w:val="auto"/>
                      </w:rPr>
                      <m:t>uptake</m:t>
                    </m:r>
                  </m:sub>
                </m:sSub>
              </m:num>
              <m:den>
                <m:r>
                  <m:rPr>
                    <m:sty m:val="bi"/>
                  </m:rPr>
                  <w:rPr>
                    <w:rFonts w:ascii="Cambria Math" w:hAnsi="Cambria Math"/>
                    <w:color w:val="auto"/>
                  </w:rPr>
                  <m:t>min</m:t>
                </m:r>
                <m:d>
                  <m:dPr>
                    <m:ctrlPr>
                      <w:rPr>
                        <w:rFonts w:ascii="Cambria Math" w:hAnsi="Cambria Math"/>
                        <w:b w:val="0"/>
                        <w:bCs w:val="0"/>
                        <w:i/>
                        <w:color w:val="auto"/>
                        <w:sz w:val="24"/>
                        <w:szCs w:val="22"/>
                      </w:rPr>
                    </m:ctrlPr>
                  </m:dPr>
                  <m:e>
                    <m:r>
                      <m:rPr>
                        <m:sty m:val="bi"/>
                      </m:rPr>
                      <w:rPr>
                        <w:rFonts w:ascii="Cambria Math" w:hAnsi="Cambria Math"/>
                        <w:color w:val="auto"/>
                      </w:rPr>
                      <m:t>E</m:t>
                    </m:r>
                    <m:r>
                      <m:rPr>
                        <m:sty m:val="bi"/>
                      </m:rPr>
                      <w:rPr>
                        <w:rFonts w:ascii="Cambria Math" w:hAnsi="Cambria Math"/>
                        <w:color w:val="auto"/>
                        <w:vertAlign w:val="subscript"/>
                      </w:rPr>
                      <m:t>C50i,s</m:t>
                    </m:r>
                    <m:r>
                      <m:rPr>
                        <m:sty m:val="b"/>
                      </m:rPr>
                      <w:rPr>
                        <w:rFonts w:ascii="Cambria Math" w:hAnsi="Cambria Math"/>
                        <w:color w:val="auto"/>
                      </w:rPr>
                      <m:t xml:space="preserve"> </m:t>
                    </m:r>
                    <m:r>
                      <m:rPr>
                        <m:sty m:val="b"/>
                      </m:rPr>
                      <w:rPr>
                        <w:rFonts w:ascii="Cambria Math"/>
                        <w:color w:val="auto"/>
                      </w:rPr>
                      <m:t>,</m:t>
                    </m:r>
                    <m:r>
                      <m:rPr>
                        <m:sty m:val="bi"/>
                      </m:rPr>
                      <w:rPr>
                        <w:rFonts w:ascii="Cambria Math" w:hAnsi="Cambria Math"/>
                        <w:color w:val="auto"/>
                      </w:rPr>
                      <m:t>Av</m:t>
                    </m:r>
                    <m:r>
                      <m:rPr>
                        <m:sty m:val="bi"/>
                      </m:rPr>
                      <w:rPr>
                        <w:rFonts w:ascii="Cambria Math" w:hAnsi="Cambria Math"/>
                        <w:color w:val="auto"/>
                        <w:vertAlign w:val="subscript"/>
                      </w:rPr>
                      <m:t>C50i,s</m:t>
                    </m:r>
                    <m:r>
                      <m:rPr>
                        <m:sty m:val="b"/>
                      </m:rPr>
                      <w:rPr>
                        <w:rFonts w:ascii="Cambria Math" w:hAnsi="Cambria Math"/>
                        <w:color w:val="auto"/>
                      </w:rPr>
                      <m:t xml:space="preserve"> </m:t>
                    </m:r>
                  </m:e>
                </m:d>
              </m:den>
            </m:f>
          </m:e>
        </m:d>
      </m:oMath>
      <w:r w:rsidRPr="004E51EF">
        <w:rPr>
          <w:color w:val="auto"/>
        </w:rPr>
        <w:t xml:space="preserve"> </w:t>
      </w:r>
      <w:r w:rsidR="0025343A" w:rsidRPr="004E51EF">
        <w:rPr>
          <w:color w:val="auto"/>
        </w:rPr>
        <w:tab/>
      </w:r>
      <w:r w:rsidR="0025343A">
        <w:tab/>
      </w:r>
      <w:r w:rsidR="0025343A">
        <w:tab/>
      </w:r>
      <w:r w:rsidR="0025343A">
        <w:tab/>
      </w:r>
      <w:r w:rsidR="0025343A">
        <w:tab/>
      </w:r>
      <w:r w:rsidR="0025343A">
        <w:tab/>
      </w:r>
      <w:r w:rsidR="0025343A">
        <w:tab/>
        <w:t xml:space="preserve">Equation </w:t>
      </w:r>
      <w:fldSimple w:instr=" SEQ Equation \* ARABIC ">
        <w:r w:rsidR="0025343A">
          <w:rPr>
            <w:noProof/>
          </w:rPr>
          <w:t>15</w:t>
        </w:r>
      </w:fldSimple>
    </w:p>
    <w:p w14:paraId="3C4AE79F" w14:textId="77328761" w:rsidR="00881E41" w:rsidRDefault="00B5136D" w:rsidP="003A42F8">
      <w:pPr>
        <w:pStyle w:val="BodyText"/>
      </w:pPr>
      <w:r>
        <w:t xml:space="preserve">where </w:t>
      </w:r>
      <w:r>
        <w:rPr>
          <w:rFonts w:ascii="Cambria Math" w:hAnsi="Cambria Math"/>
          <w:i/>
          <w:iCs/>
        </w:rPr>
        <w:t>Av</w:t>
      </w:r>
      <w:r w:rsidRPr="00381C8F">
        <w:rPr>
          <w:rFonts w:ascii="Cambria Math" w:hAnsi="Cambria Math"/>
          <w:i/>
          <w:iCs/>
          <w:vertAlign w:val="subscript"/>
        </w:rPr>
        <w:t>C50</w:t>
      </w:r>
      <w:proofErr w:type="gramStart"/>
      <w:r w:rsidRPr="00381C8F">
        <w:rPr>
          <w:rFonts w:ascii="Cambria Math" w:hAnsi="Cambria Math"/>
          <w:i/>
          <w:iCs/>
          <w:vertAlign w:val="subscript"/>
        </w:rPr>
        <w:t>i,s</w:t>
      </w:r>
      <w:proofErr w:type="gramEnd"/>
      <w:r w:rsidRPr="00381C8F">
        <w:t xml:space="preserve"> is the </w:t>
      </w:r>
      <w:r w:rsidR="0025343A">
        <w:t xml:space="preserve">contaminant avoidance </w:t>
      </w:r>
      <w:r w:rsidRPr="00381C8F">
        <w:t>level</w:t>
      </w:r>
      <w:r w:rsidR="0025343A">
        <w:t>.</w:t>
      </w:r>
    </w:p>
    <w:p w14:paraId="63901619" w14:textId="211ADCC3" w:rsidR="0025343A" w:rsidRDefault="00881E41" w:rsidP="003A42F8">
      <w:pPr>
        <w:pStyle w:val="BodyText"/>
      </w:pPr>
      <w:r>
        <w:t xml:space="preserve">Mobile individuals can avoid any contaminants they detect – this is done by setting a contaminant avoidance level </w:t>
      </w:r>
      <w:r w:rsidR="0025343A">
        <w:t xml:space="preserve">- </w:t>
      </w:r>
      <w:r>
        <w:t>if contaminants are above that level the animal has the potential not to move into that layer/box</w:t>
      </w:r>
      <w:r w:rsidR="0050656E">
        <w:t>. The amount to which this happens is done in the same way as for avoiding other environmental properties (temperature, salinity, oxygen) that are beyond tolerances.</w:t>
      </w:r>
      <w:r w:rsidR="001572B0">
        <w:t xml:space="preserve"> If the relative distribution of a species changes as a result of movement, contaminated individuals are assumed to move in a pro-rata sense (along with non-contaminated species), moving </w:t>
      </w:r>
      <w:r w:rsidR="00C34A54">
        <w:t xml:space="preserve">from boxes where the relative distribution has dropped </w:t>
      </w:r>
      <w:r w:rsidR="001572B0">
        <w:t xml:space="preserve">to the closest </w:t>
      </w:r>
      <w:r w:rsidR="00C34A54">
        <w:t>boxes where the relative distribution has increased (beginning with the closest and if that cannot absorb all the extra individuals, the remainder go to the next closest and so on).</w:t>
      </w:r>
    </w:p>
    <w:p w14:paraId="422B7862" w14:textId="77777777" w:rsidR="004E51EF" w:rsidRDefault="00881E41" w:rsidP="003A42F8">
      <w:pPr>
        <w:pStyle w:val="BodyText"/>
      </w:pPr>
      <w:r>
        <w:t xml:space="preserve">When individuals </w:t>
      </w:r>
      <w:r w:rsidR="004E51EF">
        <w:t>consume (or are consumed) then the proportion contaminated is calculated as</w:t>
      </w:r>
    </w:p>
    <w:p w14:paraId="51901372" w14:textId="3B3992F2" w:rsidR="00881E41" w:rsidRDefault="004E51EF" w:rsidP="003A42F8">
      <w:pPr>
        <w:pStyle w:val="BodyText"/>
      </w:pPr>
      <w:r>
        <w:tab/>
      </w:r>
      <m:oMath>
        <m:sSub>
          <m:sSubPr>
            <m:ctrlPr>
              <w:rPr>
                <w:rFonts w:ascii="Cambria Math" w:hAnsi="Cambria Math"/>
                <w:i/>
              </w:rPr>
            </m:ctrlPr>
          </m:sSubPr>
          <m:e>
            <m:r>
              <w:rPr>
                <w:rFonts w:ascii="Cambria Math" w:hAnsi="Cambria Math"/>
              </w:rPr>
              <m:t>p</m:t>
            </m:r>
          </m:e>
          <m:sub>
            <m:r>
              <w:rPr>
                <w:rFonts w:ascii="Cambria Math" w:hAnsi="Cambria Math"/>
              </w:rPr>
              <m:t>i</m:t>
            </m:r>
            <m:r>
              <w:rPr>
                <w:rFonts w:ascii="Cambria Math" w:hAnsi="Cambria Math"/>
              </w:rPr>
              <m:t>,post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i,pre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contam_transfer</m:t>
                </m:r>
              </m:sub>
            </m:sSub>
          </m:num>
          <m:den>
            <m:sSub>
              <m:sSubPr>
                <m:ctrlPr>
                  <w:rPr>
                    <w:rFonts w:ascii="Cambria Math" w:hAnsi="Cambria Math"/>
                    <w:i/>
                  </w:rPr>
                </m:ctrlPr>
              </m:sSubPr>
              <m:e>
                <m:r>
                  <w:rPr>
                    <w:rFonts w:ascii="Cambria Math" w:hAnsi="Cambria Math"/>
                  </w:rPr>
                  <m:t>B</m:t>
                </m:r>
              </m:e>
              <m:sub>
                <m:r>
                  <w:rPr>
                    <w:rFonts w:ascii="Cambria Math" w:hAnsi="Cambria Math"/>
                  </w:rPr>
                  <m:t>i</m:t>
                </m:r>
              </m:sub>
            </m:sSub>
          </m:den>
        </m:f>
      </m:oMath>
      <w:r w:rsidR="00881E41">
        <w:t xml:space="preserve"> </w:t>
      </w:r>
    </w:p>
    <w:p w14:paraId="2AC7183F" w14:textId="0FA1F26C" w:rsidR="00926FC2" w:rsidRDefault="00926FC2" w:rsidP="003A42F8">
      <w:pPr>
        <w:pStyle w:val="BodyText"/>
      </w:pPr>
      <w:r>
        <w:t xml:space="preserve">where </w:t>
      </w:r>
      <w:proofErr w:type="spellStart"/>
      <w:r w:rsidRPr="00926FC2">
        <w:rPr>
          <w:rFonts w:ascii="Cambria Math" w:hAnsi="Cambria Math"/>
          <w:i/>
          <w:iCs/>
        </w:rPr>
        <w:t>B</w:t>
      </w:r>
      <w:r w:rsidRPr="00926FC2">
        <w:rPr>
          <w:rFonts w:ascii="Cambria Math" w:hAnsi="Cambria Math"/>
          <w:i/>
          <w:iCs/>
          <w:vertAlign w:val="subscript"/>
        </w:rPr>
        <w:t>contam_transfer</w:t>
      </w:r>
      <w:proofErr w:type="spellEnd"/>
      <w:r>
        <w:rPr>
          <w:i/>
          <w:iCs/>
        </w:rPr>
        <w:t xml:space="preserve"> </w:t>
      </w:r>
      <w:r>
        <w:t xml:space="preserve">is the contaminated biomass transferred and </w:t>
      </w:r>
      <w:r w:rsidRPr="00926FC2">
        <w:rPr>
          <w:rFonts w:ascii="Cambria Math" w:hAnsi="Cambria Math"/>
          <w:i/>
          <w:iCs/>
        </w:rPr>
        <w:t>B</w:t>
      </w:r>
      <w:r w:rsidRPr="00926FC2">
        <w:rPr>
          <w:rFonts w:ascii="Cambria Math" w:hAnsi="Cambria Math"/>
          <w:i/>
          <w:iCs/>
          <w:vertAlign w:val="subscript"/>
        </w:rPr>
        <w:t>i</w:t>
      </w:r>
      <w:r>
        <w:t xml:space="preserve"> is the biomass of the receiving group in that location (in age structured groups this is the biomass of the cohort of the group).</w:t>
      </w:r>
    </w:p>
    <w:p w14:paraId="52DDC391" w14:textId="77777777" w:rsidR="001572B0" w:rsidRPr="00926FC2" w:rsidRDefault="001572B0" w:rsidP="003A42F8">
      <w:pPr>
        <w:pStyle w:val="BodyText"/>
      </w:pPr>
    </w:p>
    <w:sectPr w:rsidR="001572B0" w:rsidRPr="00926FC2" w:rsidSect="00806190">
      <w:pgSz w:w="11906" w:h="16838" w:code="9"/>
      <w:pgMar w:top="1134" w:right="1134" w:bottom="1134" w:left="1134" w:header="510" w:footer="624"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409E" w14:textId="77777777" w:rsidR="003A355E" w:rsidRDefault="003A355E" w:rsidP="009964E7">
      <w:r>
        <w:separator/>
      </w:r>
    </w:p>
    <w:p w14:paraId="062EA5AC" w14:textId="77777777" w:rsidR="003A355E" w:rsidRDefault="003A355E"/>
  </w:endnote>
  <w:endnote w:type="continuationSeparator" w:id="0">
    <w:p w14:paraId="15F0B5C1" w14:textId="77777777" w:rsidR="003A355E" w:rsidRDefault="003A355E" w:rsidP="009964E7">
      <w:r>
        <w:continuationSeparator/>
      </w:r>
    </w:p>
    <w:p w14:paraId="4E796CF4" w14:textId="77777777" w:rsidR="003A355E" w:rsidRDefault="003A3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28F7" w14:textId="77777777" w:rsidR="003A355E" w:rsidRDefault="003A355E" w:rsidP="009964E7">
      <w:r>
        <w:separator/>
      </w:r>
    </w:p>
    <w:p w14:paraId="44AB5EC0" w14:textId="77777777" w:rsidR="003A355E" w:rsidRDefault="003A355E"/>
  </w:footnote>
  <w:footnote w:type="continuationSeparator" w:id="0">
    <w:p w14:paraId="394A7275" w14:textId="77777777" w:rsidR="003A355E" w:rsidRDefault="003A355E" w:rsidP="009964E7">
      <w:r>
        <w:continuationSeparator/>
      </w:r>
    </w:p>
    <w:p w14:paraId="7815C526" w14:textId="77777777" w:rsidR="003A355E" w:rsidRDefault="003A35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2082638"/>
    <w:multiLevelType w:val="hybridMultilevel"/>
    <w:tmpl w:val="5AA6F932"/>
    <w:lvl w:ilvl="0" w:tplc="FA924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43B00"/>
    <w:multiLevelType w:val="hybridMultilevel"/>
    <w:tmpl w:val="5930F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AF4FBE"/>
    <w:multiLevelType w:val="hybridMultilevel"/>
    <w:tmpl w:val="B2E0B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22439C"/>
    <w:multiLevelType w:val="hybridMultilevel"/>
    <w:tmpl w:val="E424D42A"/>
    <w:lvl w:ilvl="0" w:tplc="0809000F">
      <w:start w:val="1"/>
      <w:numFmt w:val="decimal"/>
      <w:lvlText w:val="%1."/>
      <w:lvlJc w:val="left"/>
      <w:pPr>
        <w:ind w:left="720" w:hanging="360"/>
      </w:pPr>
    </w:lvl>
    <w:lvl w:ilvl="1" w:tplc="0809000F">
      <w:start w:val="1"/>
      <w:numFmt w:val="decimal"/>
      <w:lvlText w:val="%2."/>
      <w:lvlJc w:val="left"/>
      <w:pPr>
        <w:ind w:left="720" w:hanging="360"/>
      </w:pPr>
    </w:lvl>
    <w:lvl w:ilvl="2" w:tplc="0C090019">
      <w:start w:val="1"/>
      <w:numFmt w:val="lowerLetter"/>
      <w:lvlText w:val="%3."/>
      <w:lvlJc w:val="left"/>
      <w:pPr>
        <w:ind w:left="720" w:hanging="360"/>
      </w:pPr>
      <w:rPr>
        <w:rFonts w:hint="default"/>
      </w:rPr>
    </w:lvl>
    <w:lvl w:ilvl="3" w:tplc="0C090019">
      <w:start w:val="1"/>
      <w:numFmt w:val="lowerLetter"/>
      <w:lvlText w:val="%4."/>
      <w:lvlJc w:val="left"/>
      <w:pPr>
        <w:ind w:left="72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E508E65E">
      <w:start w:val="1"/>
      <w:numFmt w:val="decimal"/>
      <w:lvlText w:val="%9"/>
      <w:lvlJc w:val="left"/>
      <w:pPr>
        <w:ind w:left="7020" w:hanging="720"/>
      </w:pPr>
      <w:rPr>
        <w:rFonts w:hint="default"/>
      </w:rPr>
    </w:lvl>
  </w:abstractNum>
  <w:abstractNum w:abstractNumId="9" w15:restartNumberingAfterBreak="0">
    <w:nsid w:val="0FCA66F1"/>
    <w:multiLevelType w:val="hybridMultilevel"/>
    <w:tmpl w:val="563A84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C090019">
      <w:start w:val="1"/>
      <w:numFmt w:val="lowerLetter"/>
      <w:lvlText w:val="%3."/>
      <w:lvlJc w:val="left"/>
      <w:pPr>
        <w:ind w:left="720" w:hanging="360"/>
      </w:pPr>
      <w:rPr>
        <w:rFonts w:hint="default"/>
      </w:rPr>
    </w:lvl>
    <w:lvl w:ilvl="3" w:tplc="0C090019">
      <w:start w:val="1"/>
      <w:numFmt w:val="lowerLetter"/>
      <w:lvlText w:val="%4."/>
      <w:lvlJc w:val="left"/>
      <w:pPr>
        <w:ind w:left="72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042206"/>
    <w:multiLevelType w:val="hybridMultilevel"/>
    <w:tmpl w:val="90BA9F5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5364AA"/>
    <w:multiLevelType w:val="hybridMultilevel"/>
    <w:tmpl w:val="2DFA5544"/>
    <w:lvl w:ilvl="0" w:tplc="0C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4" w15:restartNumberingAfterBreak="0">
    <w:nsid w:val="242C650F"/>
    <w:multiLevelType w:val="hybridMultilevel"/>
    <w:tmpl w:val="9C84EF10"/>
    <w:lvl w:ilvl="0" w:tplc="E6EC9EFC">
      <w:start w:val="3"/>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9B65797"/>
    <w:multiLevelType w:val="hybridMultilevel"/>
    <w:tmpl w:val="0A220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3D22CA2"/>
    <w:multiLevelType w:val="hybridMultilevel"/>
    <w:tmpl w:val="A8FC373E"/>
    <w:lvl w:ilvl="0" w:tplc="BA782B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C45A4"/>
    <w:multiLevelType w:val="hybridMultilevel"/>
    <w:tmpl w:val="DB56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73532B7"/>
    <w:multiLevelType w:val="hybridMultilevel"/>
    <w:tmpl w:val="87E8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77E2C"/>
    <w:multiLevelType w:val="hybridMultilevel"/>
    <w:tmpl w:val="4CF012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7459B"/>
    <w:multiLevelType w:val="hybridMultilevel"/>
    <w:tmpl w:val="F470F45C"/>
    <w:lvl w:ilvl="0" w:tplc="1FAC625A">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50966308"/>
    <w:multiLevelType w:val="hybridMultilevel"/>
    <w:tmpl w:val="3B5490A6"/>
    <w:lvl w:ilvl="0" w:tplc="0C090019">
      <w:start w:val="1"/>
      <w:numFmt w:val="lowerLetter"/>
      <w:lvlText w:val="%1."/>
      <w:lvlJc w:val="left"/>
      <w:pPr>
        <w:ind w:left="720" w:hanging="360"/>
      </w:pPr>
      <w:rPr>
        <w:rFonts w:hint="default"/>
      </w:rPr>
    </w:lvl>
    <w:lvl w:ilvl="1" w:tplc="B4B865F4">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BF7204"/>
    <w:multiLevelType w:val="hybridMultilevel"/>
    <w:tmpl w:val="82F2E7F2"/>
    <w:lvl w:ilvl="0" w:tplc="C8E6CEB0">
      <w:start w:val="1"/>
      <w:numFmt w:val="lowerLetter"/>
      <w:lvlText w:val="%1."/>
      <w:lvlJc w:val="left"/>
      <w:pPr>
        <w:ind w:left="1080" w:hanging="360"/>
      </w:pPr>
      <w:rPr>
        <w:rFonts w:hint="default"/>
      </w:rPr>
    </w:lvl>
    <w:lvl w:ilvl="1" w:tplc="AF6EB7FA">
      <w:start w:val="1"/>
      <w:numFmt w:val="decimal"/>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12A7DB4"/>
    <w:multiLevelType w:val="hybridMultilevel"/>
    <w:tmpl w:val="47529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F008C5"/>
    <w:multiLevelType w:val="hybridMultilevel"/>
    <w:tmpl w:val="E9CA98D0"/>
    <w:lvl w:ilvl="0" w:tplc="470E5D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C1A16F2"/>
    <w:multiLevelType w:val="hybridMultilevel"/>
    <w:tmpl w:val="E62822BC"/>
    <w:lvl w:ilvl="0" w:tplc="631467A0">
      <w:start w:val="3"/>
      <w:numFmt w:val="lowerRoman"/>
      <w:lvlText w:val="(%1)"/>
      <w:lvlJc w:val="left"/>
      <w:pPr>
        <w:tabs>
          <w:tab w:val="num" w:pos="1080"/>
        </w:tabs>
        <w:ind w:left="1080" w:hanging="720"/>
      </w:pPr>
      <w:rPr>
        <w:rFonts w:hint="default"/>
      </w:rPr>
    </w:lvl>
    <w:lvl w:ilvl="1" w:tplc="FFFFFFFF">
      <w:start w:val="1"/>
      <w:numFmt w:val="bullet"/>
      <w:lvlText w:val=""/>
      <w:lvlJc w:val="left"/>
      <w:pPr>
        <w:tabs>
          <w:tab w:val="num" w:pos="1140"/>
        </w:tabs>
        <w:ind w:left="1140" w:hanging="360"/>
      </w:pPr>
      <w:rPr>
        <w:rFonts w:ascii="Symbol" w:hAnsi="Symbol" w:hint="default"/>
      </w:r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3" w15:restartNumberingAfterBreak="0">
    <w:nsid w:val="65D67D5F"/>
    <w:multiLevelType w:val="hybridMultilevel"/>
    <w:tmpl w:val="53C07C7A"/>
    <w:lvl w:ilvl="0" w:tplc="631467A0">
      <w:start w:val="3"/>
      <w:numFmt w:val="low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063429"/>
    <w:multiLevelType w:val="multilevel"/>
    <w:tmpl w:val="97A651F8"/>
    <w:lvl w:ilvl="0">
      <w:start w:val="1"/>
      <w:numFmt w:val="upperLetter"/>
      <w:pStyle w:val="AppendixHeading1base"/>
      <w:lvlText w:val="Appendix %1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66632080"/>
    <w:multiLevelType w:val="hybridMultilevel"/>
    <w:tmpl w:val="36EC44A0"/>
    <w:lvl w:ilvl="0" w:tplc="71F43F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EB30F8"/>
    <w:multiLevelType w:val="hybridMultilevel"/>
    <w:tmpl w:val="DC8E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EA58DF94">
      <w:start w:val="1"/>
      <w:numFmt w:val="decimal"/>
      <w:lvlText w:val="%9."/>
      <w:lvlJc w:val="right"/>
      <w:pPr>
        <w:ind w:left="6480" w:hanging="180"/>
      </w:pPr>
      <w:rPr>
        <w:rFonts w:hint="default"/>
      </w:rPr>
    </w:lvl>
  </w:abstractNum>
  <w:abstractNum w:abstractNumId="37" w15:restartNumberingAfterBreak="0">
    <w:nsid w:val="71201AF6"/>
    <w:multiLevelType w:val="hybridMultilevel"/>
    <w:tmpl w:val="6164A9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B372BB"/>
    <w:multiLevelType w:val="hybridMultilevel"/>
    <w:tmpl w:val="692C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23"/>
  </w:num>
  <w:num w:numId="6">
    <w:abstractNumId w:val="13"/>
  </w:num>
  <w:num w:numId="7">
    <w:abstractNumId w:val="13"/>
  </w:num>
  <w:num w:numId="8">
    <w:abstractNumId w:val="12"/>
  </w:num>
  <w:num w:numId="9">
    <w:abstractNumId w:val="29"/>
  </w:num>
  <w:num w:numId="10">
    <w:abstractNumId w:val="19"/>
  </w:num>
  <w:num w:numId="11">
    <w:abstractNumId w:val="15"/>
  </w:num>
  <w:num w:numId="12">
    <w:abstractNumId w:val="32"/>
  </w:num>
  <w:num w:numId="13">
    <w:abstractNumId w:val="0"/>
  </w:num>
  <w:num w:numId="14">
    <w:abstractNumId w:val="28"/>
  </w:num>
  <w:num w:numId="15">
    <w:abstractNumId w:val="34"/>
  </w:num>
  <w:num w:numId="16">
    <w:abstractNumId w:val="39"/>
  </w:num>
  <w:num w:numId="17">
    <w:abstractNumId w:val="31"/>
  </w:num>
  <w:num w:numId="18">
    <w:abstractNumId w:val="22"/>
  </w:num>
  <w:num w:numId="19">
    <w:abstractNumId w:val="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5"/>
  </w:num>
  <w:num w:numId="23">
    <w:abstractNumId w:val="20"/>
  </w:num>
  <w:num w:numId="24">
    <w:abstractNumId w:val="26"/>
  </w:num>
  <w:num w:numId="25">
    <w:abstractNumId w:val="37"/>
  </w:num>
  <w:num w:numId="26">
    <w:abstractNumId w:val="21"/>
  </w:num>
  <w:num w:numId="27">
    <w:abstractNumId w:val="30"/>
  </w:num>
  <w:num w:numId="28">
    <w:abstractNumId w:val="14"/>
  </w:num>
  <w:num w:numId="29">
    <w:abstractNumId w:val="33"/>
  </w:num>
  <w:num w:numId="30">
    <w:abstractNumId w:val="24"/>
  </w:num>
  <w:num w:numId="31">
    <w:abstractNumId w:val="6"/>
  </w:num>
  <w:num w:numId="32">
    <w:abstractNumId w:val="27"/>
  </w:num>
  <w:num w:numId="33">
    <w:abstractNumId w:val="10"/>
  </w:num>
  <w:num w:numId="34">
    <w:abstractNumId w:val="25"/>
  </w:num>
  <w:num w:numId="35">
    <w:abstractNumId w:val="9"/>
  </w:num>
  <w:num w:numId="36">
    <w:abstractNumId w:val="8"/>
  </w:num>
  <w:num w:numId="37">
    <w:abstractNumId w:val="11"/>
  </w:num>
  <w:num w:numId="38">
    <w:abstractNumId w:val="16"/>
  </w:num>
  <w:num w:numId="39">
    <w:abstractNumId w:val="36"/>
  </w:num>
  <w:num w:numId="40">
    <w:abstractNumId w:val="17"/>
  </w:num>
  <w:num w:numId="41">
    <w:abstractNumId w:val="35"/>
  </w:num>
  <w:num w:numId="4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vertical-relative:page;v-text-anchor:bottom"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Chosen" w:val="Core"/>
    <w:docVar w:name="CoverChosen" w:val="Standard"/>
  </w:docVars>
  <w:rsids>
    <w:rsidRoot w:val="004C4A8F"/>
    <w:rsid w:val="00000EEA"/>
    <w:rsid w:val="00001864"/>
    <w:rsid w:val="00002AA7"/>
    <w:rsid w:val="000031E1"/>
    <w:rsid w:val="0000357D"/>
    <w:rsid w:val="000041C6"/>
    <w:rsid w:val="00011FC6"/>
    <w:rsid w:val="000126EB"/>
    <w:rsid w:val="00015E82"/>
    <w:rsid w:val="00016E03"/>
    <w:rsid w:val="0001775B"/>
    <w:rsid w:val="00022BCC"/>
    <w:rsid w:val="00022CFC"/>
    <w:rsid w:val="00024F6E"/>
    <w:rsid w:val="00025FD5"/>
    <w:rsid w:val="0002686D"/>
    <w:rsid w:val="000312EA"/>
    <w:rsid w:val="000316D4"/>
    <w:rsid w:val="0003217B"/>
    <w:rsid w:val="00032C10"/>
    <w:rsid w:val="000331D4"/>
    <w:rsid w:val="00034699"/>
    <w:rsid w:val="000367A1"/>
    <w:rsid w:val="0004104B"/>
    <w:rsid w:val="00042A1A"/>
    <w:rsid w:val="00043876"/>
    <w:rsid w:val="000443E1"/>
    <w:rsid w:val="000461F4"/>
    <w:rsid w:val="00046533"/>
    <w:rsid w:val="00047EC0"/>
    <w:rsid w:val="0005048B"/>
    <w:rsid w:val="00051219"/>
    <w:rsid w:val="00051456"/>
    <w:rsid w:val="0005226F"/>
    <w:rsid w:val="0005371F"/>
    <w:rsid w:val="00053E83"/>
    <w:rsid w:val="00056BD7"/>
    <w:rsid w:val="00056FD0"/>
    <w:rsid w:val="00057BAA"/>
    <w:rsid w:val="000633DC"/>
    <w:rsid w:val="00064612"/>
    <w:rsid w:val="000667A4"/>
    <w:rsid w:val="00073C2A"/>
    <w:rsid w:val="000740BE"/>
    <w:rsid w:val="00074DFE"/>
    <w:rsid w:val="00075774"/>
    <w:rsid w:val="00075B0B"/>
    <w:rsid w:val="000815C2"/>
    <w:rsid w:val="00083CBE"/>
    <w:rsid w:val="00083FBD"/>
    <w:rsid w:val="000842D3"/>
    <w:rsid w:val="00085DC0"/>
    <w:rsid w:val="00087ADA"/>
    <w:rsid w:val="00093AE1"/>
    <w:rsid w:val="000979AD"/>
    <w:rsid w:val="000A175A"/>
    <w:rsid w:val="000A4605"/>
    <w:rsid w:val="000A6AEF"/>
    <w:rsid w:val="000A6F40"/>
    <w:rsid w:val="000B0A3D"/>
    <w:rsid w:val="000B1470"/>
    <w:rsid w:val="000B3486"/>
    <w:rsid w:val="000B39FE"/>
    <w:rsid w:val="000B40F1"/>
    <w:rsid w:val="000C02C0"/>
    <w:rsid w:val="000C05F1"/>
    <w:rsid w:val="000C0940"/>
    <w:rsid w:val="000C0E41"/>
    <w:rsid w:val="000C2AC9"/>
    <w:rsid w:val="000C4051"/>
    <w:rsid w:val="000C5523"/>
    <w:rsid w:val="000C61C0"/>
    <w:rsid w:val="000C7971"/>
    <w:rsid w:val="000C7D15"/>
    <w:rsid w:val="000D0298"/>
    <w:rsid w:val="000D19DE"/>
    <w:rsid w:val="000D436B"/>
    <w:rsid w:val="000D50EF"/>
    <w:rsid w:val="000D5DD1"/>
    <w:rsid w:val="000D61AA"/>
    <w:rsid w:val="000D6D2F"/>
    <w:rsid w:val="000E19D4"/>
    <w:rsid w:val="000E1CF3"/>
    <w:rsid w:val="000E2422"/>
    <w:rsid w:val="000E3A6A"/>
    <w:rsid w:val="000E52A5"/>
    <w:rsid w:val="000E599F"/>
    <w:rsid w:val="000F1EC3"/>
    <w:rsid w:val="000F1FE4"/>
    <w:rsid w:val="000F2578"/>
    <w:rsid w:val="000F4120"/>
    <w:rsid w:val="000F71C0"/>
    <w:rsid w:val="000F7349"/>
    <w:rsid w:val="0010081B"/>
    <w:rsid w:val="001008BD"/>
    <w:rsid w:val="00101A2A"/>
    <w:rsid w:val="0010406D"/>
    <w:rsid w:val="0010488C"/>
    <w:rsid w:val="00104FBD"/>
    <w:rsid w:val="001067F0"/>
    <w:rsid w:val="001068F9"/>
    <w:rsid w:val="00106BB9"/>
    <w:rsid w:val="001073F2"/>
    <w:rsid w:val="001100D4"/>
    <w:rsid w:val="001132EF"/>
    <w:rsid w:val="0011346D"/>
    <w:rsid w:val="001134E0"/>
    <w:rsid w:val="0011470B"/>
    <w:rsid w:val="00114B30"/>
    <w:rsid w:val="00116C3E"/>
    <w:rsid w:val="00117E59"/>
    <w:rsid w:val="0012201E"/>
    <w:rsid w:val="001220DD"/>
    <w:rsid w:val="00123BCC"/>
    <w:rsid w:val="00123FD7"/>
    <w:rsid w:val="001249CC"/>
    <w:rsid w:val="00125952"/>
    <w:rsid w:val="0013089B"/>
    <w:rsid w:val="00132F76"/>
    <w:rsid w:val="0013384F"/>
    <w:rsid w:val="00134FC3"/>
    <w:rsid w:val="001362D8"/>
    <w:rsid w:val="00136B7F"/>
    <w:rsid w:val="00141D5A"/>
    <w:rsid w:val="0014556D"/>
    <w:rsid w:val="001470F1"/>
    <w:rsid w:val="00151FF1"/>
    <w:rsid w:val="00154168"/>
    <w:rsid w:val="0015572F"/>
    <w:rsid w:val="0015605C"/>
    <w:rsid w:val="001571AD"/>
    <w:rsid w:val="001572B0"/>
    <w:rsid w:val="00157AAE"/>
    <w:rsid w:val="00161BB6"/>
    <w:rsid w:val="001620ED"/>
    <w:rsid w:val="001708B3"/>
    <w:rsid w:val="00173C4D"/>
    <w:rsid w:val="00174A49"/>
    <w:rsid w:val="00175388"/>
    <w:rsid w:val="00177270"/>
    <w:rsid w:val="001772D6"/>
    <w:rsid w:val="0017758B"/>
    <w:rsid w:val="00183676"/>
    <w:rsid w:val="00185DFD"/>
    <w:rsid w:val="00190E0B"/>
    <w:rsid w:val="00192E59"/>
    <w:rsid w:val="00193162"/>
    <w:rsid w:val="001939E5"/>
    <w:rsid w:val="00194542"/>
    <w:rsid w:val="00195301"/>
    <w:rsid w:val="00195E6A"/>
    <w:rsid w:val="00196146"/>
    <w:rsid w:val="001A1020"/>
    <w:rsid w:val="001A1B44"/>
    <w:rsid w:val="001A3F8F"/>
    <w:rsid w:val="001A69F4"/>
    <w:rsid w:val="001B00A0"/>
    <w:rsid w:val="001B1358"/>
    <w:rsid w:val="001B23ED"/>
    <w:rsid w:val="001B34DE"/>
    <w:rsid w:val="001B6CB5"/>
    <w:rsid w:val="001B79DA"/>
    <w:rsid w:val="001B7BF3"/>
    <w:rsid w:val="001C07F5"/>
    <w:rsid w:val="001C08EB"/>
    <w:rsid w:val="001C3137"/>
    <w:rsid w:val="001C540A"/>
    <w:rsid w:val="001C5CA5"/>
    <w:rsid w:val="001C6336"/>
    <w:rsid w:val="001C663B"/>
    <w:rsid w:val="001D1412"/>
    <w:rsid w:val="001D2A64"/>
    <w:rsid w:val="001D36DC"/>
    <w:rsid w:val="001D4D59"/>
    <w:rsid w:val="001D713C"/>
    <w:rsid w:val="001E1D02"/>
    <w:rsid w:val="001E2D97"/>
    <w:rsid w:val="001E30E8"/>
    <w:rsid w:val="001E4C59"/>
    <w:rsid w:val="001E531C"/>
    <w:rsid w:val="001E77EB"/>
    <w:rsid w:val="0020034E"/>
    <w:rsid w:val="00201C06"/>
    <w:rsid w:val="00203A65"/>
    <w:rsid w:val="00206541"/>
    <w:rsid w:val="00207117"/>
    <w:rsid w:val="002101A4"/>
    <w:rsid w:val="0021066D"/>
    <w:rsid w:val="002109F9"/>
    <w:rsid w:val="00212902"/>
    <w:rsid w:val="002137D2"/>
    <w:rsid w:val="00214440"/>
    <w:rsid w:val="00215132"/>
    <w:rsid w:val="002154A2"/>
    <w:rsid w:val="002156C8"/>
    <w:rsid w:val="0021703F"/>
    <w:rsid w:val="00220D54"/>
    <w:rsid w:val="00221A8F"/>
    <w:rsid w:val="00221D5A"/>
    <w:rsid w:val="0022384C"/>
    <w:rsid w:val="0022431B"/>
    <w:rsid w:val="002254A0"/>
    <w:rsid w:val="002256CA"/>
    <w:rsid w:val="002274F9"/>
    <w:rsid w:val="0023091D"/>
    <w:rsid w:val="00232B56"/>
    <w:rsid w:val="0023388E"/>
    <w:rsid w:val="00233B90"/>
    <w:rsid w:val="00234D40"/>
    <w:rsid w:val="00237EB6"/>
    <w:rsid w:val="002418DA"/>
    <w:rsid w:val="00241BAC"/>
    <w:rsid w:val="002421F2"/>
    <w:rsid w:val="00251361"/>
    <w:rsid w:val="0025177C"/>
    <w:rsid w:val="002518A3"/>
    <w:rsid w:val="00251DDE"/>
    <w:rsid w:val="00252B35"/>
    <w:rsid w:val="00252CBB"/>
    <w:rsid w:val="0025343A"/>
    <w:rsid w:val="002568B6"/>
    <w:rsid w:val="002579B2"/>
    <w:rsid w:val="002602FD"/>
    <w:rsid w:val="00260CC9"/>
    <w:rsid w:val="00263A58"/>
    <w:rsid w:val="002669C9"/>
    <w:rsid w:val="00267364"/>
    <w:rsid w:val="0026739B"/>
    <w:rsid w:val="00273A31"/>
    <w:rsid w:val="00274483"/>
    <w:rsid w:val="00274DF1"/>
    <w:rsid w:val="00274FEA"/>
    <w:rsid w:val="00276731"/>
    <w:rsid w:val="00276951"/>
    <w:rsid w:val="00276E3E"/>
    <w:rsid w:val="00277240"/>
    <w:rsid w:val="00277610"/>
    <w:rsid w:val="00277862"/>
    <w:rsid w:val="00277A23"/>
    <w:rsid w:val="002804EC"/>
    <w:rsid w:val="00280E4B"/>
    <w:rsid w:val="00282022"/>
    <w:rsid w:val="00282421"/>
    <w:rsid w:val="00283DF9"/>
    <w:rsid w:val="002852DB"/>
    <w:rsid w:val="0028567F"/>
    <w:rsid w:val="00285F27"/>
    <w:rsid w:val="00287FBB"/>
    <w:rsid w:val="0029026E"/>
    <w:rsid w:val="0029371B"/>
    <w:rsid w:val="00293EB0"/>
    <w:rsid w:val="002955C9"/>
    <w:rsid w:val="00295BB8"/>
    <w:rsid w:val="00295D01"/>
    <w:rsid w:val="002A4725"/>
    <w:rsid w:val="002A47DB"/>
    <w:rsid w:val="002A5A18"/>
    <w:rsid w:val="002A5CA3"/>
    <w:rsid w:val="002A5D8F"/>
    <w:rsid w:val="002A658F"/>
    <w:rsid w:val="002B2A12"/>
    <w:rsid w:val="002B3E6E"/>
    <w:rsid w:val="002B4524"/>
    <w:rsid w:val="002B4A42"/>
    <w:rsid w:val="002C21A5"/>
    <w:rsid w:val="002C4417"/>
    <w:rsid w:val="002C5384"/>
    <w:rsid w:val="002C54A6"/>
    <w:rsid w:val="002C6A49"/>
    <w:rsid w:val="002D19CD"/>
    <w:rsid w:val="002D1E2A"/>
    <w:rsid w:val="002D688F"/>
    <w:rsid w:val="002E00BA"/>
    <w:rsid w:val="002E0C1E"/>
    <w:rsid w:val="002E11E5"/>
    <w:rsid w:val="002E1698"/>
    <w:rsid w:val="002E24CF"/>
    <w:rsid w:val="002E3B33"/>
    <w:rsid w:val="002E3BB0"/>
    <w:rsid w:val="002E4D7A"/>
    <w:rsid w:val="002E6619"/>
    <w:rsid w:val="002E7AB1"/>
    <w:rsid w:val="002E7DC9"/>
    <w:rsid w:val="002F0071"/>
    <w:rsid w:val="002F06CC"/>
    <w:rsid w:val="002F2C32"/>
    <w:rsid w:val="002F5550"/>
    <w:rsid w:val="002F6563"/>
    <w:rsid w:val="002F6753"/>
    <w:rsid w:val="002F7A19"/>
    <w:rsid w:val="002F7E34"/>
    <w:rsid w:val="00301C5C"/>
    <w:rsid w:val="0030204F"/>
    <w:rsid w:val="00303380"/>
    <w:rsid w:val="003036A2"/>
    <w:rsid w:val="003053C7"/>
    <w:rsid w:val="003059EB"/>
    <w:rsid w:val="00306A4B"/>
    <w:rsid w:val="00307B3C"/>
    <w:rsid w:val="00310421"/>
    <w:rsid w:val="003139EB"/>
    <w:rsid w:val="00313CAE"/>
    <w:rsid w:val="0031605A"/>
    <w:rsid w:val="00322BA1"/>
    <w:rsid w:val="0032796C"/>
    <w:rsid w:val="00331731"/>
    <w:rsid w:val="00333EED"/>
    <w:rsid w:val="0033551F"/>
    <w:rsid w:val="00335BD2"/>
    <w:rsid w:val="00340806"/>
    <w:rsid w:val="00340BC7"/>
    <w:rsid w:val="00341114"/>
    <w:rsid w:val="00341FFE"/>
    <w:rsid w:val="003425BE"/>
    <w:rsid w:val="00344384"/>
    <w:rsid w:val="003450A8"/>
    <w:rsid w:val="003461B2"/>
    <w:rsid w:val="0035111A"/>
    <w:rsid w:val="003551F7"/>
    <w:rsid w:val="00355B43"/>
    <w:rsid w:val="00356B61"/>
    <w:rsid w:val="00356BAF"/>
    <w:rsid w:val="00357251"/>
    <w:rsid w:val="003579A8"/>
    <w:rsid w:val="00357F24"/>
    <w:rsid w:val="00361EE2"/>
    <w:rsid w:val="0036319D"/>
    <w:rsid w:val="00366978"/>
    <w:rsid w:val="003730BF"/>
    <w:rsid w:val="00373F64"/>
    <w:rsid w:val="00381C8F"/>
    <w:rsid w:val="00382681"/>
    <w:rsid w:val="00383ADF"/>
    <w:rsid w:val="0038407D"/>
    <w:rsid w:val="00387974"/>
    <w:rsid w:val="00390015"/>
    <w:rsid w:val="00391823"/>
    <w:rsid w:val="0039270B"/>
    <w:rsid w:val="00395EF5"/>
    <w:rsid w:val="0039729E"/>
    <w:rsid w:val="00397AFC"/>
    <w:rsid w:val="003A009C"/>
    <w:rsid w:val="003A2FF2"/>
    <w:rsid w:val="003A3052"/>
    <w:rsid w:val="003A355E"/>
    <w:rsid w:val="003A3919"/>
    <w:rsid w:val="003A42F8"/>
    <w:rsid w:val="003A4405"/>
    <w:rsid w:val="003A476E"/>
    <w:rsid w:val="003A4AF4"/>
    <w:rsid w:val="003A63AC"/>
    <w:rsid w:val="003A647C"/>
    <w:rsid w:val="003A710E"/>
    <w:rsid w:val="003B1238"/>
    <w:rsid w:val="003B4380"/>
    <w:rsid w:val="003B58A6"/>
    <w:rsid w:val="003C40B6"/>
    <w:rsid w:val="003D26A3"/>
    <w:rsid w:val="003D3F1C"/>
    <w:rsid w:val="003D503C"/>
    <w:rsid w:val="003D62C9"/>
    <w:rsid w:val="003D641F"/>
    <w:rsid w:val="003D6565"/>
    <w:rsid w:val="003D74BD"/>
    <w:rsid w:val="003D778D"/>
    <w:rsid w:val="003E27E2"/>
    <w:rsid w:val="003E3972"/>
    <w:rsid w:val="003F061A"/>
    <w:rsid w:val="003F0916"/>
    <w:rsid w:val="003F1806"/>
    <w:rsid w:val="003F1FBD"/>
    <w:rsid w:val="003F20B7"/>
    <w:rsid w:val="003F5585"/>
    <w:rsid w:val="003F5D80"/>
    <w:rsid w:val="003F6EAD"/>
    <w:rsid w:val="0040108B"/>
    <w:rsid w:val="00401A31"/>
    <w:rsid w:val="00401C9F"/>
    <w:rsid w:val="0040395D"/>
    <w:rsid w:val="00404C70"/>
    <w:rsid w:val="004070AA"/>
    <w:rsid w:val="00410CB7"/>
    <w:rsid w:val="00411649"/>
    <w:rsid w:val="00411990"/>
    <w:rsid w:val="00411FA7"/>
    <w:rsid w:val="00412553"/>
    <w:rsid w:val="004134DD"/>
    <w:rsid w:val="00414692"/>
    <w:rsid w:val="0041517D"/>
    <w:rsid w:val="00416C95"/>
    <w:rsid w:val="00416DF7"/>
    <w:rsid w:val="00420CC0"/>
    <w:rsid w:val="0042174B"/>
    <w:rsid w:val="00421C3D"/>
    <w:rsid w:val="00424719"/>
    <w:rsid w:val="0042558A"/>
    <w:rsid w:val="00425B20"/>
    <w:rsid w:val="00426E97"/>
    <w:rsid w:val="004362E3"/>
    <w:rsid w:val="004402BD"/>
    <w:rsid w:val="00440CFE"/>
    <w:rsid w:val="00441D99"/>
    <w:rsid w:val="00444687"/>
    <w:rsid w:val="00444967"/>
    <w:rsid w:val="00444D4A"/>
    <w:rsid w:val="004459B1"/>
    <w:rsid w:val="00446B04"/>
    <w:rsid w:val="00450B7D"/>
    <w:rsid w:val="00450C41"/>
    <w:rsid w:val="00455807"/>
    <w:rsid w:val="00457440"/>
    <w:rsid w:val="00457C55"/>
    <w:rsid w:val="004601BC"/>
    <w:rsid w:val="0046209B"/>
    <w:rsid w:val="00462182"/>
    <w:rsid w:val="00463108"/>
    <w:rsid w:val="00463ED6"/>
    <w:rsid w:val="00466556"/>
    <w:rsid w:val="004666B7"/>
    <w:rsid w:val="00467438"/>
    <w:rsid w:val="004712A8"/>
    <w:rsid w:val="00471DED"/>
    <w:rsid w:val="00475BB5"/>
    <w:rsid w:val="00475C57"/>
    <w:rsid w:val="00475EB7"/>
    <w:rsid w:val="004766E5"/>
    <w:rsid w:val="004826CF"/>
    <w:rsid w:val="00483F64"/>
    <w:rsid w:val="00484553"/>
    <w:rsid w:val="00485A0B"/>
    <w:rsid w:val="00487108"/>
    <w:rsid w:val="0048768F"/>
    <w:rsid w:val="00487D3D"/>
    <w:rsid w:val="0049162D"/>
    <w:rsid w:val="00491B05"/>
    <w:rsid w:val="00492547"/>
    <w:rsid w:val="00494587"/>
    <w:rsid w:val="00494743"/>
    <w:rsid w:val="0049702D"/>
    <w:rsid w:val="004A067D"/>
    <w:rsid w:val="004A4028"/>
    <w:rsid w:val="004A575F"/>
    <w:rsid w:val="004A7FA7"/>
    <w:rsid w:val="004B1330"/>
    <w:rsid w:val="004B2DAA"/>
    <w:rsid w:val="004B4698"/>
    <w:rsid w:val="004B5AC9"/>
    <w:rsid w:val="004C08B6"/>
    <w:rsid w:val="004C0D00"/>
    <w:rsid w:val="004C14AB"/>
    <w:rsid w:val="004C2929"/>
    <w:rsid w:val="004C3462"/>
    <w:rsid w:val="004C4A8F"/>
    <w:rsid w:val="004C5772"/>
    <w:rsid w:val="004C5BAB"/>
    <w:rsid w:val="004C5C35"/>
    <w:rsid w:val="004D0A90"/>
    <w:rsid w:val="004D0D52"/>
    <w:rsid w:val="004D139E"/>
    <w:rsid w:val="004D1CE2"/>
    <w:rsid w:val="004D3DB4"/>
    <w:rsid w:val="004D44AC"/>
    <w:rsid w:val="004D5ED7"/>
    <w:rsid w:val="004D7860"/>
    <w:rsid w:val="004E1262"/>
    <w:rsid w:val="004E3049"/>
    <w:rsid w:val="004E411B"/>
    <w:rsid w:val="004E5109"/>
    <w:rsid w:val="004E51EF"/>
    <w:rsid w:val="004E5C69"/>
    <w:rsid w:val="004E60D0"/>
    <w:rsid w:val="004E6F2C"/>
    <w:rsid w:val="004F12A6"/>
    <w:rsid w:val="004F1565"/>
    <w:rsid w:val="004F1878"/>
    <w:rsid w:val="004F2304"/>
    <w:rsid w:val="004F26F8"/>
    <w:rsid w:val="004F287F"/>
    <w:rsid w:val="004F3C06"/>
    <w:rsid w:val="004F4CC9"/>
    <w:rsid w:val="004F75D8"/>
    <w:rsid w:val="0050058D"/>
    <w:rsid w:val="00502208"/>
    <w:rsid w:val="005025FE"/>
    <w:rsid w:val="00504585"/>
    <w:rsid w:val="00505D93"/>
    <w:rsid w:val="0050656E"/>
    <w:rsid w:val="00506DDE"/>
    <w:rsid w:val="0051100B"/>
    <w:rsid w:val="0051180B"/>
    <w:rsid w:val="005136AD"/>
    <w:rsid w:val="005138BA"/>
    <w:rsid w:val="00513923"/>
    <w:rsid w:val="00514D9D"/>
    <w:rsid w:val="00516657"/>
    <w:rsid w:val="00516904"/>
    <w:rsid w:val="00520CB5"/>
    <w:rsid w:val="005210CC"/>
    <w:rsid w:val="005211AF"/>
    <w:rsid w:val="005213E2"/>
    <w:rsid w:val="005276C2"/>
    <w:rsid w:val="005406F8"/>
    <w:rsid w:val="005408D7"/>
    <w:rsid w:val="00540F26"/>
    <w:rsid w:val="0054169B"/>
    <w:rsid w:val="005417D2"/>
    <w:rsid w:val="005422E4"/>
    <w:rsid w:val="00542C3F"/>
    <w:rsid w:val="00543721"/>
    <w:rsid w:val="00544161"/>
    <w:rsid w:val="0054436C"/>
    <w:rsid w:val="00545CF8"/>
    <w:rsid w:val="0055027B"/>
    <w:rsid w:val="00550E4D"/>
    <w:rsid w:val="00550F69"/>
    <w:rsid w:val="005523C6"/>
    <w:rsid w:val="005535C1"/>
    <w:rsid w:val="00556FCB"/>
    <w:rsid w:val="00557BBC"/>
    <w:rsid w:val="005616AE"/>
    <w:rsid w:val="005661C8"/>
    <w:rsid w:val="00566582"/>
    <w:rsid w:val="00571296"/>
    <w:rsid w:val="005715DA"/>
    <w:rsid w:val="00571AAC"/>
    <w:rsid w:val="00571ADF"/>
    <w:rsid w:val="00571CEA"/>
    <w:rsid w:val="00571F91"/>
    <w:rsid w:val="005747F7"/>
    <w:rsid w:val="0057516A"/>
    <w:rsid w:val="00575E75"/>
    <w:rsid w:val="005802AD"/>
    <w:rsid w:val="00581C8A"/>
    <w:rsid w:val="005871BD"/>
    <w:rsid w:val="005900A1"/>
    <w:rsid w:val="00590B01"/>
    <w:rsid w:val="00593F31"/>
    <w:rsid w:val="005953F9"/>
    <w:rsid w:val="00595936"/>
    <w:rsid w:val="005A0224"/>
    <w:rsid w:val="005A0BA6"/>
    <w:rsid w:val="005A1201"/>
    <w:rsid w:val="005A15E8"/>
    <w:rsid w:val="005A20BE"/>
    <w:rsid w:val="005A35B2"/>
    <w:rsid w:val="005A3671"/>
    <w:rsid w:val="005A3DB3"/>
    <w:rsid w:val="005A3F38"/>
    <w:rsid w:val="005A68C6"/>
    <w:rsid w:val="005A6C20"/>
    <w:rsid w:val="005A6F02"/>
    <w:rsid w:val="005B0B94"/>
    <w:rsid w:val="005B0BCB"/>
    <w:rsid w:val="005B170A"/>
    <w:rsid w:val="005B2B2E"/>
    <w:rsid w:val="005B6EA8"/>
    <w:rsid w:val="005B753C"/>
    <w:rsid w:val="005B77B6"/>
    <w:rsid w:val="005C1B4B"/>
    <w:rsid w:val="005C236B"/>
    <w:rsid w:val="005C2541"/>
    <w:rsid w:val="005C71E9"/>
    <w:rsid w:val="005D538B"/>
    <w:rsid w:val="005D5D01"/>
    <w:rsid w:val="005D7700"/>
    <w:rsid w:val="005D7EFA"/>
    <w:rsid w:val="005E1488"/>
    <w:rsid w:val="005E2565"/>
    <w:rsid w:val="005E549A"/>
    <w:rsid w:val="005E5BB8"/>
    <w:rsid w:val="005E5EEE"/>
    <w:rsid w:val="005E7012"/>
    <w:rsid w:val="005E7743"/>
    <w:rsid w:val="005F08F7"/>
    <w:rsid w:val="005F0DA6"/>
    <w:rsid w:val="005F32AD"/>
    <w:rsid w:val="005F36C9"/>
    <w:rsid w:val="005F41CD"/>
    <w:rsid w:val="005F573F"/>
    <w:rsid w:val="005F593E"/>
    <w:rsid w:val="005F6242"/>
    <w:rsid w:val="005F7C32"/>
    <w:rsid w:val="00601BED"/>
    <w:rsid w:val="006065A9"/>
    <w:rsid w:val="006075B1"/>
    <w:rsid w:val="00607651"/>
    <w:rsid w:val="006101EB"/>
    <w:rsid w:val="006103AF"/>
    <w:rsid w:val="00610C1D"/>
    <w:rsid w:val="006131D3"/>
    <w:rsid w:val="006137A9"/>
    <w:rsid w:val="00616155"/>
    <w:rsid w:val="00620AB1"/>
    <w:rsid w:val="00620C5C"/>
    <w:rsid w:val="00622516"/>
    <w:rsid w:val="00625796"/>
    <w:rsid w:val="00625BAE"/>
    <w:rsid w:val="0062703E"/>
    <w:rsid w:val="00627195"/>
    <w:rsid w:val="00630E7C"/>
    <w:rsid w:val="0063561B"/>
    <w:rsid w:val="00635B94"/>
    <w:rsid w:val="0064042D"/>
    <w:rsid w:val="00641AEC"/>
    <w:rsid w:val="0064524B"/>
    <w:rsid w:val="0064543E"/>
    <w:rsid w:val="006469A4"/>
    <w:rsid w:val="00650A8F"/>
    <w:rsid w:val="00650BC9"/>
    <w:rsid w:val="006511E9"/>
    <w:rsid w:val="00651877"/>
    <w:rsid w:val="00655388"/>
    <w:rsid w:val="006554E9"/>
    <w:rsid w:val="00655D42"/>
    <w:rsid w:val="00656199"/>
    <w:rsid w:val="006618A4"/>
    <w:rsid w:val="00664D3A"/>
    <w:rsid w:val="00664DD2"/>
    <w:rsid w:val="00666B96"/>
    <w:rsid w:val="00666D68"/>
    <w:rsid w:val="006672C4"/>
    <w:rsid w:val="00675060"/>
    <w:rsid w:val="006759C2"/>
    <w:rsid w:val="0067631B"/>
    <w:rsid w:val="00676831"/>
    <w:rsid w:val="006771EE"/>
    <w:rsid w:val="006779F2"/>
    <w:rsid w:val="00677A9F"/>
    <w:rsid w:val="00681CA4"/>
    <w:rsid w:val="00682027"/>
    <w:rsid w:val="006839AA"/>
    <w:rsid w:val="00685B63"/>
    <w:rsid w:val="00690252"/>
    <w:rsid w:val="00690DC9"/>
    <w:rsid w:val="00692E42"/>
    <w:rsid w:val="006945AD"/>
    <w:rsid w:val="00694E1A"/>
    <w:rsid w:val="00695A1E"/>
    <w:rsid w:val="00695E45"/>
    <w:rsid w:val="006963C3"/>
    <w:rsid w:val="006A25BB"/>
    <w:rsid w:val="006A4E81"/>
    <w:rsid w:val="006A5D0B"/>
    <w:rsid w:val="006A74C5"/>
    <w:rsid w:val="006B10B6"/>
    <w:rsid w:val="006B1377"/>
    <w:rsid w:val="006B2726"/>
    <w:rsid w:val="006B57B2"/>
    <w:rsid w:val="006B584B"/>
    <w:rsid w:val="006C0EDC"/>
    <w:rsid w:val="006C109B"/>
    <w:rsid w:val="006C180F"/>
    <w:rsid w:val="006C2F7A"/>
    <w:rsid w:val="006C33D9"/>
    <w:rsid w:val="006C4214"/>
    <w:rsid w:val="006C57D6"/>
    <w:rsid w:val="006C63D3"/>
    <w:rsid w:val="006C72E6"/>
    <w:rsid w:val="006D1365"/>
    <w:rsid w:val="006D1B2D"/>
    <w:rsid w:val="006D1E80"/>
    <w:rsid w:val="006D412D"/>
    <w:rsid w:val="006D49FF"/>
    <w:rsid w:val="006D4C17"/>
    <w:rsid w:val="006D5061"/>
    <w:rsid w:val="006D555F"/>
    <w:rsid w:val="006D6365"/>
    <w:rsid w:val="006D7E28"/>
    <w:rsid w:val="006E0131"/>
    <w:rsid w:val="006E17CD"/>
    <w:rsid w:val="006E23B6"/>
    <w:rsid w:val="006E25AB"/>
    <w:rsid w:val="006E3262"/>
    <w:rsid w:val="006E3A6D"/>
    <w:rsid w:val="006E4748"/>
    <w:rsid w:val="006E7746"/>
    <w:rsid w:val="006E7F70"/>
    <w:rsid w:val="006F1815"/>
    <w:rsid w:val="006F4826"/>
    <w:rsid w:val="006F4D0E"/>
    <w:rsid w:val="006F738D"/>
    <w:rsid w:val="00700738"/>
    <w:rsid w:val="00701839"/>
    <w:rsid w:val="00707997"/>
    <w:rsid w:val="007079CE"/>
    <w:rsid w:val="0071029B"/>
    <w:rsid w:val="0071052E"/>
    <w:rsid w:val="00711762"/>
    <w:rsid w:val="007141A9"/>
    <w:rsid w:val="00716588"/>
    <w:rsid w:val="00716FF1"/>
    <w:rsid w:val="00721552"/>
    <w:rsid w:val="0072296B"/>
    <w:rsid w:val="00723D1D"/>
    <w:rsid w:val="0072426D"/>
    <w:rsid w:val="00726E5E"/>
    <w:rsid w:val="007327F4"/>
    <w:rsid w:val="00735CC5"/>
    <w:rsid w:val="007367A7"/>
    <w:rsid w:val="00736C13"/>
    <w:rsid w:val="00736E1E"/>
    <w:rsid w:val="00736F0E"/>
    <w:rsid w:val="007445DB"/>
    <w:rsid w:val="0074569B"/>
    <w:rsid w:val="00746FE8"/>
    <w:rsid w:val="007476FB"/>
    <w:rsid w:val="007510E2"/>
    <w:rsid w:val="007513AA"/>
    <w:rsid w:val="00752314"/>
    <w:rsid w:val="00752473"/>
    <w:rsid w:val="00752903"/>
    <w:rsid w:val="00757D44"/>
    <w:rsid w:val="00761CA9"/>
    <w:rsid w:val="007660C5"/>
    <w:rsid w:val="007664B8"/>
    <w:rsid w:val="00766BBE"/>
    <w:rsid w:val="00767521"/>
    <w:rsid w:val="00770767"/>
    <w:rsid w:val="00771EA2"/>
    <w:rsid w:val="007732C9"/>
    <w:rsid w:val="007738F3"/>
    <w:rsid w:val="00774CB6"/>
    <w:rsid w:val="00776A3D"/>
    <w:rsid w:val="00777E46"/>
    <w:rsid w:val="00782488"/>
    <w:rsid w:val="00785E49"/>
    <w:rsid w:val="007868C5"/>
    <w:rsid w:val="00786A8D"/>
    <w:rsid w:val="00786B17"/>
    <w:rsid w:val="00787338"/>
    <w:rsid w:val="00787C90"/>
    <w:rsid w:val="00790A1F"/>
    <w:rsid w:val="00793B7A"/>
    <w:rsid w:val="00793C15"/>
    <w:rsid w:val="00793DA2"/>
    <w:rsid w:val="00796557"/>
    <w:rsid w:val="007A01EB"/>
    <w:rsid w:val="007A168E"/>
    <w:rsid w:val="007A22EE"/>
    <w:rsid w:val="007B0DA4"/>
    <w:rsid w:val="007B13AE"/>
    <w:rsid w:val="007B1B92"/>
    <w:rsid w:val="007B2475"/>
    <w:rsid w:val="007B249F"/>
    <w:rsid w:val="007B2ECC"/>
    <w:rsid w:val="007C0A72"/>
    <w:rsid w:val="007C1DF4"/>
    <w:rsid w:val="007C5394"/>
    <w:rsid w:val="007C556A"/>
    <w:rsid w:val="007C5A2C"/>
    <w:rsid w:val="007C6BB9"/>
    <w:rsid w:val="007D1633"/>
    <w:rsid w:val="007D1B60"/>
    <w:rsid w:val="007D2E6D"/>
    <w:rsid w:val="007D5501"/>
    <w:rsid w:val="007D60DA"/>
    <w:rsid w:val="007D7F23"/>
    <w:rsid w:val="007E073D"/>
    <w:rsid w:val="007E18FC"/>
    <w:rsid w:val="007E260F"/>
    <w:rsid w:val="007E2730"/>
    <w:rsid w:val="007E330F"/>
    <w:rsid w:val="007E35CB"/>
    <w:rsid w:val="007E40F7"/>
    <w:rsid w:val="007E4B05"/>
    <w:rsid w:val="007E56DD"/>
    <w:rsid w:val="007F16A8"/>
    <w:rsid w:val="007F362D"/>
    <w:rsid w:val="007F484C"/>
    <w:rsid w:val="007F6149"/>
    <w:rsid w:val="007F618C"/>
    <w:rsid w:val="007F688D"/>
    <w:rsid w:val="00801CBA"/>
    <w:rsid w:val="00802325"/>
    <w:rsid w:val="0080320D"/>
    <w:rsid w:val="00806190"/>
    <w:rsid w:val="00806F44"/>
    <w:rsid w:val="008072CF"/>
    <w:rsid w:val="00807954"/>
    <w:rsid w:val="008118B0"/>
    <w:rsid w:val="00812E7D"/>
    <w:rsid w:val="00815DBC"/>
    <w:rsid w:val="00816F1C"/>
    <w:rsid w:val="008175AA"/>
    <w:rsid w:val="008223E7"/>
    <w:rsid w:val="00822FE9"/>
    <w:rsid w:val="008230FD"/>
    <w:rsid w:val="00824295"/>
    <w:rsid w:val="00826D20"/>
    <w:rsid w:val="00832DD4"/>
    <w:rsid w:val="00833678"/>
    <w:rsid w:val="00835189"/>
    <w:rsid w:val="00840460"/>
    <w:rsid w:val="008408C1"/>
    <w:rsid w:val="00840B15"/>
    <w:rsid w:val="008413D6"/>
    <w:rsid w:val="00843A62"/>
    <w:rsid w:val="008467C7"/>
    <w:rsid w:val="00846941"/>
    <w:rsid w:val="0084763A"/>
    <w:rsid w:val="0085027A"/>
    <w:rsid w:val="008503AA"/>
    <w:rsid w:val="0085234E"/>
    <w:rsid w:val="00854E3D"/>
    <w:rsid w:val="00856DB7"/>
    <w:rsid w:val="00856E94"/>
    <w:rsid w:val="00857E65"/>
    <w:rsid w:val="008601C5"/>
    <w:rsid w:val="0086068F"/>
    <w:rsid w:val="008631BE"/>
    <w:rsid w:val="00863F9A"/>
    <w:rsid w:val="00864126"/>
    <w:rsid w:val="00864E6E"/>
    <w:rsid w:val="00865F66"/>
    <w:rsid w:val="00867518"/>
    <w:rsid w:val="008704E4"/>
    <w:rsid w:val="00876062"/>
    <w:rsid w:val="00880650"/>
    <w:rsid w:val="00880DE8"/>
    <w:rsid w:val="00881E41"/>
    <w:rsid w:val="008827CE"/>
    <w:rsid w:val="008832BB"/>
    <w:rsid w:val="00884A31"/>
    <w:rsid w:val="008867F1"/>
    <w:rsid w:val="00887AD9"/>
    <w:rsid w:val="00890BB8"/>
    <w:rsid w:val="00890BD7"/>
    <w:rsid w:val="00891A6E"/>
    <w:rsid w:val="008937AA"/>
    <w:rsid w:val="008941B7"/>
    <w:rsid w:val="008944FA"/>
    <w:rsid w:val="008951FB"/>
    <w:rsid w:val="008968EB"/>
    <w:rsid w:val="00897689"/>
    <w:rsid w:val="00897FEE"/>
    <w:rsid w:val="008A3A56"/>
    <w:rsid w:val="008A405E"/>
    <w:rsid w:val="008A4DD1"/>
    <w:rsid w:val="008A51A2"/>
    <w:rsid w:val="008A51C6"/>
    <w:rsid w:val="008A51D2"/>
    <w:rsid w:val="008A7E47"/>
    <w:rsid w:val="008B02AD"/>
    <w:rsid w:val="008B2EB2"/>
    <w:rsid w:val="008B66A4"/>
    <w:rsid w:val="008B7AF1"/>
    <w:rsid w:val="008C174D"/>
    <w:rsid w:val="008C1CD2"/>
    <w:rsid w:val="008C3EB9"/>
    <w:rsid w:val="008C40B8"/>
    <w:rsid w:val="008C57A6"/>
    <w:rsid w:val="008C7EBD"/>
    <w:rsid w:val="008D0832"/>
    <w:rsid w:val="008D2D30"/>
    <w:rsid w:val="008D34A3"/>
    <w:rsid w:val="008D55CE"/>
    <w:rsid w:val="008D5E56"/>
    <w:rsid w:val="008E0A3A"/>
    <w:rsid w:val="008E0FD2"/>
    <w:rsid w:val="008E3244"/>
    <w:rsid w:val="008E36EC"/>
    <w:rsid w:val="008E3A6A"/>
    <w:rsid w:val="008E5CE3"/>
    <w:rsid w:val="008E7D0C"/>
    <w:rsid w:val="008F10C0"/>
    <w:rsid w:val="008F1194"/>
    <w:rsid w:val="008F273A"/>
    <w:rsid w:val="008F2855"/>
    <w:rsid w:val="008F4EE0"/>
    <w:rsid w:val="008F5FA6"/>
    <w:rsid w:val="008F64BD"/>
    <w:rsid w:val="008F6C15"/>
    <w:rsid w:val="008F7A9C"/>
    <w:rsid w:val="00900351"/>
    <w:rsid w:val="00900503"/>
    <w:rsid w:val="00907316"/>
    <w:rsid w:val="0091299A"/>
    <w:rsid w:val="00914764"/>
    <w:rsid w:val="0091539C"/>
    <w:rsid w:val="00917822"/>
    <w:rsid w:val="00917D6C"/>
    <w:rsid w:val="00920778"/>
    <w:rsid w:val="00923829"/>
    <w:rsid w:val="009238C0"/>
    <w:rsid w:val="00924D99"/>
    <w:rsid w:val="00925BAA"/>
    <w:rsid w:val="00925EE3"/>
    <w:rsid w:val="00926FC2"/>
    <w:rsid w:val="0092796F"/>
    <w:rsid w:val="009317F7"/>
    <w:rsid w:val="00931B97"/>
    <w:rsid w:val="009328FC"/>
    <w:rsid w:val="00933D7D"/>
    <w:rsid w:val="009360C5"/>
    <w:rsid w:val="00937D0D"/>
    <w:rsid w:val="00944443"/>
    <w:rsid w:val="00950842"/>
    <w:rsid w:val="00952FBD"/>
    <w:rsid w:val="00957152"/>
    <w:rsid w:val="0096064B"/>
    <w:rsid w:val="00962C63"/>
    <w:rsid w:val="00963568"/>
    <w:rsid w:val="00967FD7"/>
    <w:rsid w:val="009704B0"/>
    <w:rsid w:val="00970E0D"/>
    <w:rsid w:val="00971BB1"/>
    <w:rsid w:val="00972036"/>
    <w:rsid w:val="00972FBF"/>
    <w:rsid w:val="009737C8"/>
    <w:rsid w:val="009744D1"/>
    <w:rsid w:val="00975BA5"/>
    <w:rsid w:val="00975DBE"/>
    <w:rsid w:val="00983F19"/>
    <w:rsid w:val="00987853"/>
    <w:rsid w:val="009920D4"/>
    <w:rsid w:val="0099432F"/>
    <w:rsid w:val="009952EB"/>
    <w:rsid w:val="009959BB"/>
    <w:rsid w:val="00995D43"/>
    <w:rsid w:val="009964E7"/>
    <w:rsid w:val="009966F2"/>
    <w:rsid w:val="009A180F"/>
    <w:rsid w:val="009A20E5"/>
    <w:rsid w:val="009A3A73"/>
    <w:rsid w:val="009A623A"/>
    <w:rsid w:val="009B3319"/>
    <w:rsid w:val="009B4B17"/>
    <w:rsid w:val="009B532B"/>
    <w:rsid w:val="009B5F0E"/>
    <w:rsid w:val="009B6B20"/>
    <w:rsid w:val="009B7560"/>
    <w:rsid w:val="009B77E9"/>
    <w:rsid w:val="009B7EA8"/>
    <w:rsid w:val="009C01EF"/>
    <w:rsid w:val="009C3E19"/>
    <w:rsid w:val="009C4684"/>
    <w:rsid w:val="009C532F"/>
    <w:rsid w:val="009C5529"/>
    <w:rsid w:val="009C5CA3"/>
    <w:rsid w:val="009C5DC9"/>
    <w:rsid w:val="009D1CFE"/>
    <w:rsid w:val="009D3EE1"/>
    <w:rsid w:val="009D4469"/>
    <w:rsid w:val="009D7E49"/>
    <w:rsid w:val="009E354F"/>
    <w:rsid w:val="009E3976"/>
    <w:rsid w:val="009E3E67"/>
    <w:rsid w:val="009E51CE"/>
    <w:rsid w:val="009E5D82"/>
    <w:rsid w:val="009E734D"/>
    <w:rsid w:val="009F0667"/>
    <w:rsid w:val="009F0EAA"/>
    <w:rsid w:val="009F38A2"/>
    <w:rsid w:val="009F42AB"/>
    <w:rsid w:val="009F5A9B"/>
    <w:rsid w:val="009F6850"/>
    <w:rsid w:val="009F78CB"/>
    <w:rsid w:val="009F79DC"/>
    <w:rsid w:val="00A00A06"/>
    <w:rsid w:val="00A00B68"/>
    <w:rsid w:val="00A00C7B"/>
    <w:rsid w:val="00A02D9E"/>
    <w:rsid w:val="00A0309C"/>
    <w:rsid w:val="00A0599B"/>
    <w:rsid w:val="00A14107"/>
    <w:rsid w:val="00A1777F"/>
    <w:rsid w:val="00A1785F"/>
    <w:rsid w:val="00A20DBC"/>
    <w:rsid w:val="00A2157D"/>
    <w:rsid w:val="00A23FE4"/>
    <w:rsid w:val="00A27C6B"/>
    <w:rsid w:val="00A27D7A"/>
    <w:rsid w:val="00A303EE"/>
    <w:rsid w:val="00A32EDC"/>
    <w:rsid w:val="00A35817"/>
    <w:rsid w:val="00A366A0"/>
    <w:rsid w:val="00A36C54"/>
    <w:rsid w:val="00A37466"/>
    <w:rsid w:val="00A40CC4"/>
    <w:rsid w:val="00A410CD"/>
    <w:rsid w:val="00A41431"/>
    <w:rsid w:val="00A4301D"/>
    <w:rsid w:val="00A46D7C"/>
    <w:rsid w:val="00A502B4"/>
    <w:rsid w:val="00A51997"/>
    <w:rsid w:val="00A52C01"/>
    <w:rsid w:val="00A548B0"/>
    <w:rsid w:val="00A55391"/>
    <w:rsid w:val="00A56B06"/>
    <w:rsid w:val="00A62DD9"/>
    <w:rsid w:val="00A63318"/>
    <w:rsid w:val="00A650BA"/>
    <w:rsid w:val="00A65678"/>
    <w:rsid w:val="00A65CA2"/>
    <w:rsid w:val="00A70DD1"/>
    <w:rsid w:val="00A716CA"/>
    <w:rsid w:val="00A73246"/>
    <w:rsid w:val="00A7332E"/>
    <w:rsid w:val="00A7397B"/>
    <w:rsid w:val="00A81299"/>
    <w:rsid w:val="00A81EA0"/>
    <w:rsid w:val="00A82227"/>
    <w:rsid w:val="00A847E1"/>
    <w:rsid w:val="00A85C20"/>
    <w:rsid w:val="00A86058"/>
    <w:rsid w:val="00A86985"/>
    <w:rsid w:val="00A90BD5"/>
    <w:rsid w:val="00A90F41"/>
    <w:rsid w:val="00A9367A"/>
    <w:rsid w:val="00A943B2"/>
    <w:rsid w:val="00A95B30"/>
    <w:rsid w:val="00A9602E"/>
    <w:rsid w:val="00A965CC"/>
    <w:rsid w:val="00AA0222"/>
    <w:rsid w:val="00AA4BB9"/>
    <w:rsid w:val="00AB07A4"/>
    <w:rsid w:val="00AB181B"/>
    <w:rsid w:val="00AB2E64"/>
    <w:rsid w:val="00AB303C"/>
    <w:rsid w:val="00AB3E14"/>
    <w:rsid w:val="00AB4D75"/>
    <w:rsid w:val="00AB5EE6"/>
    <w:rsid w:val="00AB77EB"/>
    <w:rsid w:val="00AC0A19"/>
    <w:rsid w:val="00AC3B69"/>
    <w:rsid w:val="00AC3E58"/>
    <w:rsid w:val="00AC3E8F"/>
    <w:rsid w:val="00AC6720"/>
    <w:rsid w:val="00AC7ECD"/>
    <w:rsid w:val="00AC7FE7"/>
    <w:rsid w:val="00AD0766"/>
    <w:rsid w:val="00AD083F"/>
    <w:rsid w:val="00AD2170"/>
    <w:rsid w:val="00AD275A"/>
    <w:rsid w:val="00AD3D6D"/>
    <w:rsid w:val="00AD5A0C"/>
    <w:rsid w:val="00AD7F00"/>
    <w:rsid w:val="00AE0559"/>
    <w:rsid w:val="00AE0D97"/>
    <w:rsid w:val="00AE22BA"/>
    <w:rsid w:val="00AE3B5F"/>
    <w:rsid w:val="00AE3CFD"/>
    <w:rsid w:val="00AE55D2"/>
    <w:rsid w:val="00AE7106"/>
    <w:rsid w:val="00AF06CB"/>
    <w:rsid w:val="00AF1B84"/>
    <w:rsid w:val="00AF37BE"/>
    <w:rsid w:val="00AF3D81"/>
    <w:rsid w:val="00AF4D16"/>
    <w:rsid w:val="00AF5B4A"/>
    <w:rsid w:val="00AF6215"/>
    <w:rsid w:val="00B0048C"/>
    <w:rsid w:val="00B03428"/>
    <w:rsid w:val="00B035CC"/>
    <w:rsid w:val="00B03B1A"/>
    <w:rsid w:val="00B04541"/>
    <w:rsid w:val="00B06606"/>
    <w:rsid w:val="00B068D9"/>
    <w:rsid w:val="00B06E83"/>
    <w:rsid w:val="00B103CA"/>
    <w:rsid w:val="00B11F94"/>
    <w:rsid w:val="00B14087"/>
    <w:rsid w:val="00B15013"/>
    <w:rsid w:val="00B17B82"/>
    <w:rsid w:val="00B222AD"/>
    <w:rsid w:val="00B23CE0"/>
    <w:rsid w:val="00B26878"/>
    <w:rsid w:val="00B268F6"/>
    <w:rsid w:val="00B34418"/>
    <w:rsid w:val="00B3452A"/>
    <w:rsid w:val="00B34F64"/>
    <w:rsid w:val="00B365F6"/>
    <w:rsid w:val="00B41EDE"/>
    <w:rsid w:val="00B4210B"/>
    <w:rsid w:val="00B43430"/>
    <w:rsid w:val="00B45E08"/>
    <w:rsid w:val="00B5136D"/>
    <w:rsid w:val="00B51E8B"/>
    <w:rsid w:val="00B522B8"/>
    <w:rsid w:val="00B53061"/>
    <w:rsid w:val="00B5338E"/>
    <w:rsid w:val="00B537B8"/>
    <w:rsid w:val="00B5561F"/>
    <w:rsid w:val="00B55F0E"/>
    <w:rsid w:val="00B7004B"/>
    <w:rsid w:val="00B775E1"/>
    <w:rsid w:val="00B80087"/>
    <w:rsid w:val="00B816CE"/>
    <w:rsid w:val="00B827FF"/>
    <w:rsid w:val="00B8445D"/>
    <w:rsid w:val="00B846E1"/>
    <w:rsid w:val="00B84835"/>
    <w:rsid w:val="00B9000E"/>
    <w:rsid w:val="00B9010E"/>
    <w:rsid w:val="00B9061C"/>
    <w:rsid w:val="00B90A67"/>
    <w:rsid w:val="00B91534"/>
    <w:rsid w:val="00B93351"/>
    <w:rsid w:val="00B93FAF"/>
    <w:rsid w:val="00B96AC7"/>
    <w:rsid w:val="00B96DBD"/>
    <w:rsid w:val="00B9744A"/>
    <w:rsid w:val="00BA0D89"/>
    <w:rsid w:val="00BA31B7"/>
    <w:rsid w:val="00BA6C89"/>
    <w:rsid w:val="00BB58B9"/>
    <w:rsid w:val="00BB5E8F"/>
    <w:rsid w:val="00BB7680"/>
    <w:rsid w:val="00BC2074"/>
    <w:rsid w:val="00BC3640"/>
    <w:rsid w:val="00BC41F4"/>
    <w:rsid w:val="00BC46FA"/>
    <w:rsid w:val="00BC5C96"/>
    <w:rsid w:val="00BC622C"/>
    <w:rsid w:val="00BD0813"/>
    <w:rsid w:val="00BD241F"/>
    <w:rsid w:val="00BD403D"/>
    <w:rsid w:val="00BD5C05"/>
    <w:rsid w:val="00BD7002"/>
    <w:rsid w:val="00BE1B50"/>
    <w:rsid w:val="00BE39FC"/>
    <w:rsid w:val="00BE3C7B"/>
    <w:rsid w:val="00BE5FB3"/>
    <w:rsid w:val="00BF2E42"/>
    <w:rsid w:val="00BF329E"/>
    <w:rsid w:val="00BF6512"/>
    <w:rsid w:val="00C02E6E"/>
    <w:rsid w:val="00C0427F"/>
    <w:rsid w:val="00C0451E"/>
    <w:rsid w:val="00C102B5"/>
    <w:rsid w:val="00C12008"/>
    <w:rsid w:val="00C14296"/>
    <w:rsid w:val="00C148C1"/>
    <w:rsid w:val="00C23138"/>
    <w:rsid w:val="00C235CA"/>
    <w:rsid w:val="00C25CB9"/>
    <w:rsid w:val="00C27641"/>
    <w:rsid w:val="00C300E6"/>
    <w:rsid w:val="00C32E7A"/>
    <w:rsid w:val="00C34A54"/>
    <w:rsid w:val="00C422BC"/>
    <w:rsid w:val="00C42B47"/>
    <w:rsid w:val="00C44BBE"/>
    <w:rsid w:val="00C469A4"/>
    <w:rsid w:val="00C507C3"/>
    <w:rsid w:val="00C52188"/>
    <w:rsid w:val="00C5358D"/>
    <w:rsid w:val="00C557A4"/>
    <w:rsid w:val="00C563A6"/>
    <w:rsid w:val="00C56AB8"/>
    <w:rsid w:val="00C56D03"/>
    <w:rsid w:val="00C607F8"/>
    <w:rsid w:val="00C61603"/>
    <w:rsid w:val="00C62BBB"/>
    <w:rsid w:val="00C6302E"/>
    <w:rsid w:val="00C63B3B"/>
    <w:rsid w:val="00C63FB4"/>
    <w:rsid w:val="00C64AD3"/>
    <w:rsid w:val="00C66A8B"/>
    <w:rsid w:val="00C731E8"/>
    <w:rsid w:val="00C75DBF"/>
    <w:rsid w:val="00C76399"/>
    <w:rsid w:val="00C76A55"/>
    <w:rsid w:val="00C770B0"/>
    <w:rsid w:val="00C77255"/>
    <w:rsid w:val="00C80108"/>
    <w:rsid w:val="00C8085F"/>
    <w:rsid w:val="00C832E2"/>
    <w:rsid w:val="00C83B2F"/>
    <w:rsid w:val="00C83D0E"/>
    <w:rsid w:val="00C83DF8"/>
    <w:rsid w:val="00C841C4"/>
    <w:rsid w:val="00C84FA2"/>
    <w:rsid w:val="00C858EA"/>
    <w:rsid w:val="00C858FA"/>
    <w:rsid w:val="00C8699C"/>
    <w:rsid w:val="00C86A37"/>
    <w:rsid w:val="00C91DDE"/>
    <w:rsid w:val="00C92E89"/>
    <w:rsid w:val="00C93A98"/>
    <w:rsid w:val="00C945DD"/>
    <w:rsid w:val="00CA0DC9"/>
    <w:rsid w:val="00CA391F"/>
    <w:rsid w:val="00CA43A1"/>
    <w:rsid w:val="00CA44A0"/>
    <w:rsid w:val="00CA4E97"/>
    <w:rsid w:val="00CA5249"/>
    <w:rsid w:val="00CA6A04"/>
    <w:rsid w:val="00CB1E7A"/>
    <w:rsid w:val="00CB2DEC"/>
    <w:rsid w:val="00CB59D1"/>
    <w:rsid w:val="00CC0F54"/>
    <w:rsid w:val="00CC3D0D"/>
    <w:rsid w:val="00CC6FA2"/>
    <w:rsid w:val="00CD23DC"/>
    <w:rsid w:val="00CD27C9"/>
    <w:rsid w:val="00CD2DE3"/>
    <w:rsid w:val="00CD33C4"/>
    <w:rsid w:val="00CD4424"/>
    <w:rsid w:val="00CD4455"/>
    <w:rsid w:val="00CD5730"/>
    <w:rsid w:val="00CD5B9E"/>
    <w:rsid w:val="00CE17A5"/>
    <w:rsid w:val="00CE2491"/>
    <w:rsid w:val="00CE44C5"/>
    <w:rsid w:val="00CE6D6D"/>
    <w:rsid w:val="00CE7ADC"/>
    <w:rsid w:val="00CF0923"/>
    <w:rsid w:val="00CF1C3C"/>
    <w:rsid w:val="00CF1F0A"/>
    <w:rsid w:val="00CF47BD"/>
    <w:rsid w:val="00CF561E"/>
    <w:rsid w:val="00CF6520"/>
    <w:rsid w:val="00CF65CD"/>
    <w:rsid w:val="00CF7499"/>
    <w:rsid w:val="00CF7B71"/>
    <w:rsid w:val="00D02A0A"/>
    <w:rsid w:val="00D0366F"/>
    <w:rsid w:val="00D044DD"/>
    <w:rsid w:val="00D051DE"/>
    <w:rsid w:val="00D05C86"/>
    <w:rsid w:val="00D1044D"/>
    <w:rsid w:val="00D105D7"/>
    <w:rsid w:val="00D11503"/>
    <w:rsid w:val="00D14796"/>
    <w:rsid w:val="00D1613E"/>
    <w:rsid w:val="00D16D7D"/>
    <w:rsid w:val="00D17ACB"/>
    <w:rsid w:val="00D20077"/>
    <w:rsid w:val="00D23445"/>
    <w:rsid w:val="00D26EB7"/>
    <w:rsid w:val="00D308D9"/>
    <w:rsid w:val="00D30DD9"/>
    <w:rsid w:val="00D349D1"/>
    <w:rsid w:val="00D4229E"/>
    <w:rsid w:val="00D5251B"/>
    <w:rsid w:val="00D535F2"/>
    <w:rsid w:val="00D5513A"/>
    <w:rsid w:val="00D572EB"/>
    <w:rsid w:val="00D578AD"/>
    <w:rsid w:val="00D619E8"/>
    <w:rsid w:val="00D61F41"/>
    <w:rsid w:val="00D62C77"/>
    <w:rsid w:val="00D62DA7"/>
    <w:rsid w:val="00D6549A"/>
    <w:rsid w:val="00D677BE"/>
    <w:rsid w:val="00D679DE"/>
    <w:rsid w:val="00D7081E"/>
    <w:rsid w:val="00D71523"/>
    <w:rsid w:val="00D715D0"/>
    <w:rsid w:val="00D726E8"/>
    <w:rsid w:val="00D72E70"/>
    <w:rsid w:val="00D743B6"/>
    <w:rsid w:val="00D74957"/>
    <w:rsid w:val="00D77F94"/>
    <w:rsid w:val="00D80059"/>
    <w:rsid w:val="00D81B3B"/>
    <w:rsid w:val="00D84113"/>
    <w:rsid w:val="00D86132"/>
    <w:rsid w:val="00D90B3A"/>
    <w:rsid w:val="00D92DC5"/>
    <w:rsid w:val="00D92E2E"/>
    <w:rsid w:val="00D94F12"/>
    <w:rsid w:val="00D96715"/>
    <w:rsid w:val="00DA1A87"/>
    <w:rsid w:val="00DA2946"/>
    <w:rsid w:val="00DA7CD3"/>
    <w:rsid w:val="00DB2075"/>
    <w:rsid w:val="00DB3294"/>
    <w:rsid w:val="00DB44E0"/>
    <w:rsid w:val="00DB525D"/>
    <w:rsid w:val="00DB55B9"/>
    <w:rsid w:val="00DB5706"/>
    <w:rsid w:val="00DB5E35"/>
    <w:rsid w:val="00DB6EE5"/>
    <w:rsid w:val="00DC2413"/>
    <w:rsid w:val="00DC3CE7"/>
    <w:rsid w:val="00DC5857"/>
    <w:rsid w:val="00DC60CB"/>
    <w:rsid w:val="00DC739A"/>
    <w:rsid w:val="00DD29DC"/>
    <w:rsid w:val="00DD4E93"/>
    <w:rsid w:val="00DD4F5E"/>
    <w:rsid w:val="00DD5987"/>
    <w:rsid w:val="00DD5BBB"/>
    <w:rsid w:val="00DD6C18"/>
    <w:rsid w:val="00DD709C"/>
    <w:rsid w:val="00DE09D9"/>
    <w:rsid w:val="00DE1C54"/>
    <w:rsid w:val="00DE1FE6"/>
    <w:rsid w:val="00DE30A8"/>
    <w:rsid w:val="00DE63F9"/>
    <w:rsid w:val="00DE7427"/>
    <w:rsid w:val="00DF1A83"/>
    <w:rsid w:val="00DF238C"/>
    <w:rsid w:val="00DF4393"/>
    <w:rsid w:val="00DF5CBD"/>
    <w:rsid w:val="00DF5DE2"/>
    <w:rsid w:val="00E00CD0"/>
    <w:rsid w:val="00E021E3"/>
    <w:rsid w:val="00E03355"/>
    <w:rsid w:val="00E04447"/>
    <w:rsid w:val="00E06970"/>
    <w:rsid w:val="00E079CA"/>
    <w:rsid w:val="00E109D9"/>
    <w:rsid w:val="00E1167F"/>
    <w:rsid w:val="00E15CA5"/>
    <w:rsid w:val="00E20A2C"/>
    <w:rsid w:val="00E22258"/>
    <w:rsid w:val="00E22CF3"/>
    <w:rsid w:val="00E246CB"/>
    <w:rsid w:val="00E248F1"/>
    <w:rsid w:val="00E251B6"/>
    <w:rsid w:val="00E25A1A"/>
    <w:rsid w:val="00E313DA"/>
    <w:rsid w:val="00E32A95"/>
    <w:rsid w:val="00E34923"/>
    <w:rsid w:val="00E34CA5"/>
    <w:rsid w:val="00E35E89"/>
    <w:rsid w:val="00E3656B"/>
    <w:rsid w:val="00E36862"/>
    <w:rsid w:val="00E37B9B"/>
    <w:rsid w:val="00E404F9"/>
    <w:rsid w:val="00E40519"/>
    <w:rsid w:val="00E414CC"/>
    <w:rsid w:val="00E4491D"/>
    <w:rsid w:val="00E45A5B"/>
    <w:rsid w:val="00E4655D"/>
    <w:rsid w:val="00E467E7"/>
    <w:rsid w:val="00E50F60"/>
    <w:rsid w:val="00E539E7"/>
    <w:rsid w:val="00E56CC9"/>
    <w:rsid w:val="00E60B73"/>
    <w:rsid w:val="00E65A3E"/>
    <w:rsid w:val="00E66BA4"/>
    <w:rsid w:val="00E66F0F"/>
    <w:rsid w:val="00E7095D"/>
    <w:rsid w:val="00E713D6"/>
    <w:rsid w:val="00E71F2C"/>
    <w:rsid w:val="00E72FFF"/>
    <w:rsid w:val="00E76546"/>
    <w:rsid w:val="00E76CCA"/>
    <w:rsid w:val="00E80CC5"/>
    <w:rsid w:val="00E81CC9"/>
    <w:rsid w:val="00E825CA"/>
    <w:rsid w:val="00E84118"/>
    <w:rsid w:val="00E84B8C"/>
    <w:rsid w:val="00E857E0"/>
    <w:rsid w:val="00E86979"/>
    <w:rsid w:val="00E909DE"/>
    <w:rsid w:val="00E92EF9"/>
    <w:rsid w:val="00E94F7C"/>
    <w:rsid w:val="00E95956"/>
    <w:rsid w:val="00E96085"/>
    <w:rsid w:val="00EA1519"/>
    <w:rsid w:val="00EA1D11"/>
    <w:rsid w:val="00EA3214"/>
    <w:rsid w:val="00EA5025"/>
    <w:rsid w:val="00EB0007"/>
    <w:rsid w:val="00EB0407"/>
    <w:rsid w:val="00EB0536"/>
    <w:rsid w:val="00EB06A3"/>
    <w:rsid w:val="00EB2587"/>
    <w:rsid w:val="00EB42A8"/>
    <w:rsid w:val="00EB5601"/>
    <w:rsid w:val="00EC501A"/>
    <w:rsid w:val="00EC526F"/>
    <w:rsid w:val="00EC5497"/>
    <w:rsid w:val="00EC5575"/>
    <w:rsid w:val="00EC5C01"/>
    <w:rsid w:val="00EC6D1D"/>
    <w:rsid w:val="00ED0A75"/>
    <w:rsid w:val="00ED1EFA"/>
    <w:rsid w:val="00ED3A19"/>
    <w:rsid w:val="00ED411F"/>
    <w:rsid w:val="00ED6EB9"/>
    <w:rsid w:val="00EE032A"/>
    <w:rsid w:val="00EE0EF2"/>
    <w:rsid w:val="00EE156A"/>
    <w:rsid w:val="00EE7F6C"/>
    <w:rsid w:val="00EF08E3"/>
    <w:rsid w:val="00EF12AC"/>
    <w:rsid w:val="00EF2A64"/>
    <w:rsid w:val="00EF2E4D"/>
    <w:rsid w:val="00EF3427"/>
    <w:rsid w:val="00EF3778"/>
    <w:rsid w:val="00EF4A04"/>
    <w:rsid w:val="00EF5074"/>
    <w:rsid w:val="00F00CBB"/>
    <w:rsid w:val="00F01908"/>
    <w:rsid w:val="00F020F8"/>
    <w:rsid w:val="00F0278D"/>
    <w:rsid w:val="00F10410"/>
    <w:rsid w:val="00F10924"/>
    <w:rsid w:val="00F130EF"/>
    <w:rsid w:val="00F1548E"/>
    <w:rsid w:val="00F15CEC"/>
    <w:rsid w:val="00F16569"/>
    <w:rsid w:val="00F178DE"/>
    <w:rsid w:val="00F17EF3"/>
    <w:rsid w:val="00F20FA9"/>
    <w:rsid w:val="00F2295D"/>
    <w:rsid w:val="00F31ECF"/>
    <w:rsid w:val="00F34445"/>
    <w:rsid w:val="00F34BA8"/>
    <w:rsid w:val="00F40B38"/>
    <w:rsid w:val="00F42097"/>
    <w:rsid w:val="00F43209"/>
    <w:rsid w:val="00F444B7"/>
    <w:rsid w:val="00F45304"/>
    <w:rsid w:val="00F46AB9"/>
    <w:rsid w:val="00F46B5A"/>
    <w:rsid w:val="00F46CC7"/>
    <w:rsid w:val="00F50E71"/>
    <w:rsid w:val="00F519E6"/>
    <w:rsid w:val="00F52633"/>
    <w:rsid w:val="00F53DC4"/>
    <w:rsid w:val="00F57032"/>
    <w:rsid w:val="00F6094B"/>
    <w:rsid w:val="00F60EAA"/>
    <w:rsid w:val="00F61025"/>
    <w:rsid w:val="00F6104A"/>
    <w:rsid w:val="00F64438"/>
    <w:rsid w:val="00F65292"/>
    <w:rsid w:val="00F65AF4"/>
    <w:rsid w:val="00F66234"/>
    <w:rsid w:val="00F713D0"/>
    <w:rsid w:val="00F73CD8"/>
    <w:rsid w:val="00F75532"/>
    <w:rsid w:val="00F75CA3"/>
    <w:rsid w:val="00F76090"/>
    <w:rsid w:val="00F76351"/>
    <w:rsid w:val="00F76B77"/>
    <w:rsid w:val="00F77457"/>
    <w:rsid w:val="00F77C21"/>
    <w:rsid w:val="00F80238"/>
    <w:rsid w:val="00F817F4"/>
    <w:rsid w:val="00F819DE"/>
    <w:rsid w:val="00F829DE"/>
    <w:rsid w:val="00F83572"/>
    <w:rsid w:val="00F8357C"/>
    <w:rsid w:val="00F85E4C"/>
    <w:rsid w:val="00F86215"/>
    <w:rsid w:val="00F86688"/>
    <w:rsid w:val="00F8713D"/>
    <w:rsid w:val="00F87ECD"/>
    <w:rsid w:val="00F90B68"/>
    <w:rsid w:val="00F90BFC"/>
    <w:rsid w:val="00F91680"/>
    <w:rsid w:val="00F91888"/>
    <w:rsid w:val="00F947AE"/>
    <w:rsid w:val="00F94EF4"/>
    <w:rsid w:val="00F970A4"/>
    <w:rsid w:val="00FA0A5E"/>
    <w:rsid w:val="00FA1C4A"/>
    <w:rsid w:val="00FA22BD"/>
    <w:rsid w:val="00FA3625"/>
    <w:rsid w:val="00FA64DA"/>
    <w:rsid w:val="00FA652A"/>
    <w:rsid w:val="00FA7D7E"/>
    <w:rsid w:val="00FB1A18"/>
    <w:rsid w:val="00FB4C0B"/>
    <w:rsid w:val="00FB5BF5"/>
    <w:rsid w:val="00FB6C47"/>
    <w:rsid w:val="00FB702E"/>
    <w:rsid w:val="00FB7E2B"/>
    <w:rsid w:val="00FC1729"/>
    <w:rsid w:val="00FC21E2"/>
    <w:rsid w:val="00FC2995"/>
    <w:rsid w:val="00FC345F"/>
    <w:rsid w:val="00FC4B72"/>
    <w:rsid w:val="00FC4D89"/>
    <w:rsid w:val="00FC5206"/>
    <w:rsid w:val="00FD028C"/>
    <w:rsid w:val="00FD0619"/>
    <w:rsid w:val="00FD2217"/>
    <w:rsid w:val="00FD5AA1"/>
    <w:rsid w:val="00FD70E9"/>
    <w:rsid w:val="00FD76CC"/>
    <w:rsid w:val="00FE097C"/>
    <w:rsid w:val="00FE0CF9"/>
    <w:rsid w:val="00FE3F4D"/>
    <w:rsid w:val="00FE45A9"/>
    <w:rsid w:val="00FE5074"/>
    <w:rsid w:val="00FE52DD"/>
    <w:rsid w:val="00FE5DBC"/>
    <w:rsid w:val="00FE6FDC"/>
    <w:rsid w:val="00FE71D7"/>
    <w:rsid w:val="00FF014F"/>
    <w:rsid w:val="00FF03D7"/>
    <w:rsid w:val="00FF1C7D"/>
    <w:rsid w:val="00FF46C0"/>
    <w:rsid w:val="00FF6451"/>
    <w:rsid w:val="00FF793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v-text-anchor:bottom" fill="f" fillcolor="white" stroke="f">
      <v:fill color="white" on="f"/>
      <v:stroke on="f"/>
      <v:textbox inset="0,0,0,0"/>
    </o:shapedefaults>
    <o:shapelayout v:ext="edit">
      <o:idmap v:ext="edit" data="2"/>
    </o:shapelayout>
  </w:shapeDefaults>
  <w:decimalSymbol w:val="."/>
  <w:listSeparator w:val=","/>
  <w14:docId w14:val="7536F9B5"/>
  <w15:docId w15:val="{2FC0C358-86E2-724D-9935-5BA00098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71" w:qFormat="1"/>
    <w:lsdException w:name="heading 2" w:uiPriority="71" w:qFormat="1"/>
    <w:lsdException w:name="heading 3" w:uiPriority="71" w:unhideWhenUsed="1" w:qFormat="1"/>
    <w:lsdException w:name="heading 4" w:uiPriority="71" w:unhideWhenUsed="1" w:qFormat="1"/>
    <w:lsdException w:name="heading 5" w:uiPriority="7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B9"/>
    <w:rPr>
      <w:rFonts w:asciiTheme="minorHAnsi" w:eastAsia="Times New Roman" w:hAnsiTheme="minorHAnsi"/>
      <w:sz w:val="24"/>
      <w:szCs w:val="24"/>
      <w:lang w:eastAsia="en-GB"/>
    </w:rPr>
  </w:style>
  <w:style w:type="paragraph" w:styleId="Heading1">
    <w:name w:val="heading 1"/>
    <w:next w:val="BodyText"/>
    <w:link w:val="Heading1Char"/>
    <w:uiPriority w:val="1"/>
    <w:qFormat/>
    <w:rsid w:val="00C91DDE"/>
    <w:pPr>
      <w:keepNext/>
      <w:keepLines/>
      <w:pageBreakBefore/>
      <w:numPr>
        <w:numId w:val="14"/>
      </w:numPr>
      <w:tabs>
        <w:tab w:val="left" w:pos="1134"/>
      </w:tabs>
      <w:spacing w:after="960" w:line="480" w:lineRule="exact"/>
      <w:ind w:left="1134" w:hanging="1134"/>
      <w:outlineLvl w:val="0"/>
    </w:pPr>
    <w:rPr>
      <w:rFonts w:eastAsiaTheme="majorEastAsia" w:cstheme="majorBidi"/>
      <w:bCs/>
      <w:color w:val="757579" w:themeColor="accent3"/>
      <w:sz w:val="44"/>
      <w:szCs w:val="28"/>
    </w:rPr>
  </w:style>
  <w:style w:type="paragraph" w:styleId="Heading2">
    <w:name w:val="heading 2"/>
    <w:basedOn w:val="Heading1"/>
    <w:next w:val="BodyText"/>
    <w:link w:val="Heading2Char"/>
    <w:uiPriority w:val="1"/>
    <w:qFormat/>
    <w:rsid w:val="00C91DDE"/>
    <w:pPr>
      <w:pageBreakBefore w:val="0"/>
      <w:numPr>
        <w:ilvl w:val="1"/>
      </w:numPr>
      <w:spacing w:before="360" w:after="240" w:line="240" w:lineRule="auto"/>
      <w:ind w:left="1134" w:hanging="1134"/>
      <w:outlineLvl w:val="1"/>
    </w:pPr>
    <w:rPr>
      <w:color w:val="001D34" w:themeColor="accent2"/>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C91DDE"/>
    <w:pPr>
      <w:numPr>
        <w:ilvl w:val="0"/>
        <w:numId w:val="0"/>
      </w:numPr>
      <w:spacing w:before="240" w:after="120"/>
      <w:outlineLvl w:val="3"/>
    </w:pPr>
    <w:rPr>
      <w:iCs/>
      <w:color w:val="757579" w:themeColor="accent3"/>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cstheme="majorBidi"/>
    </w:rPr>
  </w:style>
  <w:style w:type="paragraph" w:styleId="Heading8">
    <w:name w:val="heading 8"/>
    <w:basedOn w:val="Normal"/>
    <w:next w:val="Normal"/>
    <w:link w:val="Heading8Char"/>
    <w:uiPriority w:val="99"/>
    <w:semiHidden/>
    <w:qFormat/>
    <w:locked/>
    <w:rsid w:val="00DB55B9"/>
    <w:pPr>
      <w:spacing w:before="240" w:after="60"/>
      <w:outlineLvl w:val="7"/>
    </w:pPr>
    <w:rPr>
      <w:rFonts w:cstheme="majorBidi"/>
      <w:i/>
      <w:iCs/>
    </w:rPr>
  </w:style>
  <w:style w:type="paragraph" w:styleId="Heading9">
    <w:name w:val="heading 9"/>
    <w:aliases w:val="Appendix Heading 1"/>
    <w:basedOn w:val="AppendixHeading1base"/>
    <w:next w:val="BodyText"/>
    <w:link w:val="Heading9Char"/>
    <w:uiPriority w:val="10"/>
    <w:locked/>
    <w:rsid w:val="0015572F"/>
    <w:pPr>
      <w:spacing w:after="1080"/>
      <w:outlineLvl w:val="8"/>
    </w:pPr>
    <w:rPr>
      <w:b w:val="0"/>
      <w:color w:val="757579"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91DDE"/>
    <w:rPr>
      <w:rFonts w:eastAsiaTheme="majorEastAsia" w:cstheme="majorBidi"/>
      <w:bCs/>
      <w:color w:val="757579" w:themeColor="accent3"/>
      <w:sz w:val="44"/>
      <w:szCs w:val="28"/>
    </w:rPr>
  </w:style>
  <w:style w:type="character" w:customStyle="1" w:styleId="Heading2Char">
    <w:name w:val="Heading 2 Char"/>
    <w:basedOn w:val="DefaultParagraphFont"/>
    <w:link w:val="Heading2"/>
    <w:uiPriority w:val="1"/>
    <w:locked/>
    <w:rsid w:val="00C91DDE"/>
    <w:rPr>
      <w:rFonts w:eastAsiaTheme="majorEastAsia" w:cstheme="majorBidi"/>
      <w:bCs/>
      <w:color w:val="001D34"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C91DDE"/>
    <w:rPr>
      <w:rFonts w:eastAsiaTheme="majorEastAsia" w:cstheme="majorBidi"/>
      <w:b/>
      <w:bCs/>
      <w:iCs/>
      <w:color w:val="757579" w:themeColor="accent3"/>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15572F"/>
    <w:rPr>
      <w:rFonts w:eastAsiaTheme="majorEastAsia" w:cstheme="majorBidi"/>
      <w:bCs/>
      <w:color w:val="757579" w:themeColor="accent3"/>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0B40F1"/>
    <w:pPr>
      <w:tabs>
        <w:tab w:val="center" w:pos="4513"/>
        <w:tab w:val="right" w:pos="9026"/>
      </w:tabs>
      <w:spacing w:before="0" w:line="220" w:lineRule="atLeast"/>
    </w:pPr>
    <w:rPr>
      <w:color w:val="757579" w:themeColor="accent3"/>
      <w:sz w:val="16"/>
    </w:rPr>
  </w:style>
  <w:style w:type="character" w:customStyle="1" w:styleId="FooterChar">
    <w:name w:val="Footer Char"/>
    <w:basedOn w:val="DefaultParagraphFont"/>
    <w:link w:val="Footer"/>
    <w:uiPriority w:val="99"/>
    <w:locked/>
    <w:rsid w:val="000B40F1"/>
    <w:rPr>
      <w:rFonts w:eastAsia="Calibri"/>
      <w:color w:val="757579" w:themeColor="accent3"/>
      <w:sz w:val="16"/>
    </w:rPr>
  </w:style>
  <w:style w:type="paragraph" w:styleId="BalloonText">
    <w:name w:val="Balloon Text"/>
    <w:basedOn w:val="Normal"/>
    <w:link w:val="BalloonTextChar"/>
    <w:uiPriority w:val="99"/>
    <w:semiHidden/>
    <w:locked/>
    <w:rsid w:val="00064612"/>
    <w:rPr>
      <w:rFonts w:ascii="Tahoma" w:hAnsi="Tahoma" w:cs="Tahoma"/>
      <w:sz w:val="16"/>
      <w:szCs w:val="16"/>
    </w:rPr>
  </w:style>
  <w:style w:type="paragraph" w:styleId="ListBullet">
    <w:name w:val="List Bullet"/>
    <w:basedOn w:val="BodyText"/>
    <w:next w:val="BodyText"/>
    <w:uiPriority w:val="2"/>
    <w:qFormat/>
    <w:rsid w:val="00D349D1"/>
    <w:pPr>
      <w:numPr>
        <w:numId w:val="5"/>
      </w:numPr>
      <w:tabs>
        <w:tab w:val="left" w:pos="397"/>
      </w:tabs>
      <w:spacing w:before="60" w:after="60"/>
      <w:ind w:left="198" w:hanging="198"/>
    </w:pPr>
  </w:style>
  <w:style w:type="paragraph" w:styleId="ListNumber">
    <w:name w:val="List Number"/>
    <w:basedOn w:val="BodyText"/>
    <w:next w:val="BodyText"/>
    <w:uiPriority w:val="2"/>
    <w:qFormat/>
    <w:rsid w:val="00D349D1"/>
    <w:pPr>
      <w:numPr>
        <w:numId w:val="9"/>
      </w:numPr>
      <w:tabs>
        <w:tab w:val="clear" w:pos="227"/>
        <w:tab w:val="left" w:pos="397"/>
      </w:tabs>
      <w:ind w:left="397" w:hanging="397"/>
    </w:pPr>
  </w:style>
  <w:style w:type="paragraph" w:styleId="ListBullet2">
    <w:name w:val="List Bullet 2"/>
    <w:basedOn w:val="ListBullet"/>
    <w:next w:val="BodyTex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1D34" w:themeColor="accent2"/>
        <w:left w:val="single" w:sz="4" w:space="4" w:color="001D34" w:themeColor="accent2"/>
        <w:bottom w:val="single" w:sz="4" w:space="1" w:color="001D34" w:themeColor="accent2"/>
        <w:right w:val="single" w:sz="4" w:space="4" w:color="001D34" w:themeColor="accent2"/>
      </w:pBdr>
      <w:shd w:val="clear" w:color="auto" w:fill="001D34"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1D34" w:themeColor="accent2"/>
    </w:rPr>
  </w:style>
  <w:style w:type="table" w:styleId="TableGrid">
    <w:name w:val="Table Grid"/>
    <w:basedOn w:val="TableNormal"/>
    <w:uiPriority w:val="5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1D34" w:themeColor="accent2"/>
    </w:rPr>
  </w:style>
  <w:style w:type="paragraph" w:customStyle="1" w:styleId="CoverTitle">
    <w:name w:val="CoverTitle"/>
    <w:next w:val="CoverSubtitle"/>
    <w:uiPriority w:val="12"/>
    <w:qFormat/>
    <w:rsid w:val="005E1488"/>
    <w:pPr>
      <w:spacing w:before="480" w:after="360" w:line="216" w:lineRule="auto"/>
    </w:pPr>
    <w:rPr>
      <w:rFonts w:eastAsiaTheme="majorEastAsia" w:cstheme="majorBidi"/>
      <w:color w:val="757579" w:themeColor="accent3"/>
      <w:spacing w:val="5"/>
      <w:kern w:val="28"/>
      <w:sz w:val="72"/>
      <w:szCs w:val="52"/>
    </w:rPr>
  </w:style>
  <w:style w:type="paragraph" w:customStyle="1" w:styleId="PartTitle">
    <w:name w:val="PartTitle"/>
    <w:next w:val="PartSubtitle"/>
    <w:uiPriority w:val="15"/>
    <w:qFormat/>
    <w:rsid w:val="00C91DDE"/>
    <w:pPr>
      <w:keepNext/>
      <w:tabs>
        <w:tab w:val="left" w:pos="2552"/>
      </w:tabs>
      <w:ind w:left="2552" w:hanging="2552"/>
      <w:outlineLvl w:val="0"/>
    </w:pPr>
    <w:rPr>
      <w:rFonts w:eastAsia="Calibri"/>
      <w:color w:val="757579" w:themeColor="accent3"/>
      <w:sz w:val="80"/>
    </w:rPr>
  </w:style>
  <w:style w:type="paragraph" w:customStyle="1" w:styleId="PartSubtitle">
    <w:name w:val="PartSubtitle"/>
    <w:basedOn w:val="PartTitle"/>
    <w:next w:val="BodyText"/>
    <w:uiPriority w:val="15"/>
    <w:qFormat/>
    <w:rsid w:val="00C91DDE"/>
    <w:pPr>
      <w:spacing w:before="360" w:after="240" w:line="340" w:lineRule="atLeast"/>
      <w:outlineLvl w:val="9"/>
    </w:pPr>
    <w:rPr>
      <w:color w:val="001D34"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6"/>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106BB9"/>
    <w:pPr>
      <w:spacing w:before="60" w:after="60"/>
    </w:pPr>
    <w:rPr>
      <w:sz w:val="18"/>
    </w:rPr>
  </w:style>
  <w:style w:type="paragraph" w:customStyle="1" w:styleId="TableBullet">
    <w:name w:val="TableBullet"/>
    <w:basedOn w:val="TableText"/>
    <w:next w:val="TableText"/>
    <w:uiPriority w:val="5"/>
    <w:qFormat/>
    <w:rsid w:val="006131D3"/>
    <w:pPr>
      <w:numPr>
        <w:numId w:val="8"/>
      </w:numPr>
    </w:pPr>
  </w:style>
  <w:style w:type="paragraph" w:customStyle="1" w:styleId="RowHeading">
    <w:name w:val="RowHeading"/>
    <w:basedOn w:val="TableText"/>
    <w:next w:val="TableText"/>
    <w:uiPriority w:val="5"/>
    <w:qFormat/>
    <w:rsid w:val="00FB6C47"/>
    <w:rPr>
      <w:b/>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8467C7"/>
    <w:pPr>
      <w:numPr>
        <w:ilvl w:val="1"/>
      </w:numPr>
      <w:spacing w:after="240"/>
    </w:pPr>
    <w:rPr>
      <w:rFonts w:eastAsiaTheme="majorEastAsia" w:cstheme="majorBidi"/>
      <w:iCs/>
      <w:color w:val="000000" w:themeColor="text2"/>
      <w:spacing w:val="15"/>
      <w:sz w:val="32"/>
      <w:szCs w:val="24"/>
    </w:rPr>
  </w:style>
  <w:style w:type="paragraph" w:customStyle="1" w:styleId="BackCoverContactHeading">
    <w:name w:val="BackCover ContactHeading"/>
    <w:next w:val="BackCoverContactDetails"/>
    <w:uiPriority w:val="18"/>
    <w:qFormat/>
    <w:rsid w:val="000B40F1"/>
    <w:pPr>
      <w:spacing w:before="360" w:after="60"/>
    </w:pPr>
    <w:rPr>
      <w:rFonts w:eastAsia="Calibri"/>
      <w:b/>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pageBreakBefore w:val="0"/>
      <w:numPr>
        <w:numId w:val="0"/>
      </w:numPr>
      <w:spacing w:before="480" w:after="240"/>
      <w:outlineLvl w:val="1"/>
    </w:pPr>
    <w:rPr>
      <w:bCs w:val="0"/>
    </w:rPr>
  </w:style>
  <w:style w:type="character" w:styleId="Hyperlink">
    <w:name w:val="Hyperlink"/>
    <w:basedOn w:val="DefaultParagraphFont"/>
    <w:uiPriority w:val="99"/>
    <w:qFormat/>
    <w:rsid w:val="00C91DDE"/>
    <w:rPr>
      <w:rFonts w:cs="Times New Roman"/>
      <w:color w:val="757579" w:themeColor="accent3"/>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link w:val="CaptionChar"/>
    <w:uiPriority w:val="4"/>
    <w:qFormat/>
    <w:rsid w:val="00C91DDE"/>
    <w:pPr>
      <w:keepNext/>
      <w:spacing w:before="180" w:after="180"/>
      <w:contextualSpacing/>
    </w:pPr>
    <w:rPr>
      <w:b/>
      <w:bCs/>
      <w:color w:val="757579" w:themeColor="accent3"/>
      <w:sz w:val="20"/>
      <w:szCs w:val="18"/>
    </w:rPr>
  </w:style>
  <w:style w:type="paragraph" w:customStyle="1" w:styleId="Headerurl">
    <w:name w:val="Header url"/>
    <w:basedOn w:val="Header"/>
    <w:uiPriority w:val="99"/>
    <w:semiHidden/>
    <w:rsid w:val="00944443"/>
    <w:pPr>
      <w:tabs>
        <w:tab w:val="center" w:pos="4153"/>
        <w:tab w:val="right" w:pos="8306"/>
      </w:tabs>
    </w:pPr>
    <w:rPr>
      <w:b/>
      <w:color w:val="00313C"/>
    </w:rPr>
  </w:style>
  <w:style w:type="character" w:customStyle="1" w:styleId="PartNumber">
    <w:name w:val="PartNumber"/>
    <w:basedOn w:val="DefaultParagraphFont"/>
    <w:uiPriority w:val="15"/>
    <w:qFormat/>
    <w:rsid w:val="00D1044D"/>
    <w:rPr>
      <w:color w:val="001D34" w:themeColor="accent2"/>
    </w:rPr>
  </w:style>
  <w:style w:type="paragraph" w:customStyle="1" w:styleId="Heading1notnumbered">
    <w:name w:val="Heading 1 not numbered"/>
    <w:basedOn w:val="Heading1"/>
    <w:next w:val="BodyText"/>
    <w:uiPriority w:val="1"/>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uiPriority w:val="99"/>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uiPriority w:val="99"/>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semiHidden/>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7"/>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u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u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u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1D34"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locked/>
    <w:rsid w:val="00AD275A"/>
    <w:rPr>
      <w:rFonts w:cs="Times New Roman"/>
      <w:sz w:val="16"/>
      <w:szCs w:val="16"/>
    </w:rPr>
  </w:style>
  <w:style w:type="paragraph" w:styleId="CommentText">
    <w:name w:val="annotation text"/>
    <w:basedOn w:val="Normal"/>
    <w:link w:val="CommentTextChar"/>
    <w:uiPriority w:val="99"/>
    <w:locked/>
    <w:rsid w:val="00AD275A"/>
    <w:rPr>
      <w:sz w:val="20"/>
      <w:szCs w:val="20"/>
    </w:rPr>
  </w:style>
  <w:style w:type="character" w:customStyle="1" w:styleId="CommentTextChar">
    <w:name w:val="Comment Text Char"/>
    <w:basedOn w:val="DefaultParagraphFont"/>
    <w:link w:val="CommentText"/>
    <w:uiPriority w:val="99"/>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8"/>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1"/>
      </w:numPr>
    </w:pPr>
  </w:style>
  <w:style w:type="numbering" w:styleId="111111">
    <w:name w:val="Outline List 2"/>
    <w:basedOn w:val="NoList"/>
    <w:uiPriority w:val="99"/>
    <w:semiHidden/>
    <w:unhideWhenUsed/>
    <w:locked/>
    <w:rsid w:val="008861FC"/>
    <w:pPr>
      <w:numPr>
        <w:numId w:val="10"/>
      </w:numPr>
    </w:pPr>
  </w:style>
  <w:style w:type="numbering" w:customStyle="1" w:styleId="Bullets">
    <w:name w:val="Bullets"/>
    <w:rsid w:val="008861FC"/>
    <w:pPr>
      <w:numPr>
        <w:numId w:val="5"/>
      </w:numPr>
    </w:pPr>
  </w:style>
  <w:style w:type="numbering" w:customStyle="1" w:styleId="Numbers">
    <w:name w:val="Numbers"/>
    <w:rsid w:val="008861FC"/>
    <w:pPr>
      <w:numPr>
        <w:numId w:val="9"/>
      </w:numPr>
    </w:pPr>
  </w:style>
  <w:style w:type="numbering" w:styleId="ArticleSection">
    <w:name w:val="Outline List 3"/>
    <w:basedOn w:val="NoList"/>
    <w:uiPriority w:val="99"/>
    <w:semiHidden/>
    <w:unhideWhenUsed/>
    <w:locked/>
    <w:rsid w:val="008861FC"/>
    <w:pPr>
      <w:numPr>
        <w:numId w:val="12"/>
      </w:numPr>
    </w:pPr>
  </w:style>
  <w:style w:type="paragraph" w:customStyle="1" w:styleId="AppendixHeading1base">
    <w:name w:val="Appendix Heading 1 base"/>
    <w:uiPriority w:val="20"/>
    <w:semiHidden/>
    <w:qFormat/>
    <w:rsid w:val="005C1B4B"/>
    <w:pPr>
      <w:keepNext/>
      <w:pageBreakBefore/>
      <w:numPr>
        <w:numId w:val="15"/>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5"/>
      </w:numPr>
    </w:pPr>
  </w:style>
  <w:style w:type="paragraph" w:customStyle="1" w:styleId="AppendixHeading3">
    <w:name w:val="Appendix Heading 3"/>
    <w:basedOn w:val="Heading3"/>
    <w:next w:val="BodyText"/>
    <w:uiPriority w:val="11"/>
    <w:qFormat/>
    <w:rsid w:val="00C80108"/>
    <w:pPr>
      <w:numPr>
        <w:numId w:val="15"/>
      </w:numPr>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D349D1"/>
    <w:pPr>
      <w:numPr>
        <w:numId w:val="13"/>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style>
  <w:style w:type="character" w:styleId="IntenseEmphasis">
    <w:name w:val="Intense Emphasis"/>
    <w:basedOn w:val="DefaultParagraphFont"/>
    <w:uiPriority w:val="21"/>
    <w:semiHidden/>
    <w:qFormat/>
    <w:rsid w:val="00A65678"/>
    <w:rPr>
      <w:b/>
      <w:bCs/>
      <w:i/>
      <w:iCs/>
      <w:color w:val="001D34"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1D34" w:themeColor="accent2"/>
      </w:pBdr>
      <w:spacing w:before="200" w:after="280"/>
      <w:ind w:left="936" w:right="936"/>
    </w:pPr>
    <w:rPr>
      <w:b/>
      <w:bCs/>
      <w:i/>
      <w:iCs/>
      <w:color w:val="001D34"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1D34" w:themeColor="accent2"/>
    </w:rPr>
  </w:style>
  <w:style w:type="paragraph" w:customStyle="1" w:styleId="Boxedheading">
    <w:name w:val="Boxed heading"/>
    <w:uiPriority w:val="19"/>
    <w:qFormat/>
    <w:rsid w:val="00C91DDE"/>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eastAsia="Calibri"/>
      <w:b/>
      <w:color w:val="000000"/>
      <w:sz w:val="28"/>
      <w:szCs w:val="28"/>
    </w:rPr>
  </w:style>
  <w:style w:type="paragraph" w:customStyle="1" w:styleId="Boxedtext">
    <w:name w:val="Boxed text"/>
    <w:uiPriority w:val="19"/>
    <w:qFormat/>
    <w:rsid w:val="00C91DDE"/>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C91DDE"/>
    <w:pPr>
      <w:numPr>
        <w:numId w:val="18"/>
      </w:numPr>
      <w:spacing w:before="0" w:after="0"/>
      <w:ind w:left="454" w:hanging="227"/>
      <w:contextualSpacing/>
    </w:pPr>
  </w:style>
  <w:style w:type="paragraph" w:customStyle="1" w:styleId="Boxedheadingblue">
    <w:name w:val="Boxed heading blue"/>
    <w:basedOn w:val="Boxedheading"/>
    <w:uiPriority w:val="20"/>
    <w:qFormat/>
    <w:rsid w:val="00C91DDE"/>
    <w:pPr>
      <w:shd w:val="clear" w:color="auto" w:fill="D0EAFF" w:themeFill="accent2" w:themeFillTint="1A"/>
    </w:pPr>
  </w:style>
  <w:style w:type="paragraph" w:customStyle="1" w:styleId="Boxedtextblue">
    <w:name w:val="Boxed text blue"/>
    <w:basedOn w:val="Boxedtext"/>
    <w:uiPriority w:val="20"/>
    <w:qFormat/>
    <w:rsid w:val="00C91DDE"/>
    <w:pPr>
      <w:shd w:val="clear" w:color="auto" w:fill="D0EAFF" w:themeFill="accent2" w:themeFillTint="1A"/>
    </w:pPr>
  </w:style>
  <w:style w:type="paragraph" w:customStyle="1" w:styleId="Boxedlistbulletblue">
    <w:name w:val="Boxed list bullet blue"/>
    <w:basedOn w:val="Boxedlistbullet"/>
    <w:uiPriority w:val="20"/>
    <w:qFormat/>
    <w:rsid w:val="00C91DDE"/>
    <w:pPr>
      <w:shd w:val="clear" w:color="auto" w:fill="D0EAFF" w:themeFill="accent2" w:themeFillTint="1A"/>
    </w:pPr>
  </w:style>
  <w:style w:type="paragraph" w:customStyle="1" w:styleId="Boxedheadingpurple">
    <w:name w:val="Boxed heading purple"/>
    <w:basedOn w:val="Boxedheading"/>
    <w:uiPriority w:val="21"/>
    <w:qFormat/>
    <w:rsid w:val="00C91DDE"/>
    <w:pPr>
      <w:shd w:val="clear" w:color="auto" w:fill="CACBF5" w:themeFill="accent4" w:themeFillTint="33"/>
    </w:pPr>
  </w:style>
  <w:style w:type="paragraph" w:customStyle="1" w:styleId="Boxedtextpurple">
    <w:name w:val="Boxed text purple"/>
    <w:basedOn w:val="Boxedtext"/>
    <w:uiPriority w:val="21"/>
    <w:qFormat/>
    <w:rsid w:val="00C91DDE"/>
    <w:pPr>
      <w:shd w:val="clear" w:color="auto" w:fill="CACBF5" w:themeFill="accent4" w:themeFillTint="33"/>
    </w:pPr>
  </w:style>
  <w:style w:type="paragraph" w:customStyle="1" w:styleId="Boxedlistbulletpurple">
    <w:name w:val="Boxed list bullet purple"/>
    <w:basedOn w:val="Boxedlistbullet"/>
    <w:uiPriority w:val="21"/>
    <w:qFormat/>
    <w:rsid w:val="00C91DDE"/>
    <w:pPr>
      <w:shd w:val="clear" w:color="auto" w:fill="CACBF5" w:themeFill="accent4" w:themeFillTint="33"/>
    </w:pPr>
  </w:style>
  <w:style w:type="character" w:customStyle="1" w:styleId="UnresolvedMention1">
    <w:name w:val="Unresolved Mention1"/>
    <w:basedOn w:val="DefaultParagraphFont"/>
    <w:uiPriority w:val="99"/>
    <w:semiHidden/>
    <w:unhideWhenUsed/>
    <w:rsid w:val="004C4A8F"/>
    <w:rPr>
      <w:color w:val="605E5C"/>
      <w:shd w:val="clear" w:color="auto" w:fill="E1DFDD"/>
    </w:rPr>
  </w:style>
  <w:style w:type="paragraph" w:customStyle="1" w:styleId="Default">
    <w:name w:val="Default"/>
    <w:rsid w:val="007079CE"/>
    <w:pPr>
      <w:autoSpaceDE w:val="0"/>
      <w:autoSpaceDN w:val="0"/>
      <w:adjustRightInd w:val="0"/>
    </w:pPr>
    <w:rPr>
      <w:rFonts w:ascii="Times New Roman" w:hAnsi="Times New Roman"/>
      <w:color w:val="000000"/>
      <w:sz w:val="24"/>
      <w:szCs w:val="24"/>
    </w:rPr>
  </w:style>
  <w:style w:type="paragraph" w:customStyle="1" w:styleId="TableCaption">
    <w:name w:val="Table Caption"/>
    <w:basedOn w:val="Caption"/>
    <w:next w:val="Normal"/>
    <w:link w:val="TableCaptionChar"/>
    <w:qFormat/>
    <w:rsid w:val="007079CE"/>
    <w:rPr>
      <w:color w:val="007E9A" w:themeColor="accent1" w:themeShade="BF"/>
    </w:rPr>
  </w:style>
  <w:style w:type="character" w:customStyle="1" w:styleId="TableCaptionChar">
    <w:name w:val="Table Caption Char"/>
    <w:basedOn w:val="DefaultParagraphFont"/>
    <w:link w:val="TableCaption"/>
    <w:rsid w:val="007079CE"/>
    <w:rPr>
      <w:rFonts w:eastAsia="Calibri"/>
      <w:b/>
      <w:bCs/>
      <w:color w:val="007E9A" w:themeColor="accent1" w:themeShade="BF"/>
      <w:sz w:val="20"/>
      <w:szCs w:val="18"/>
    </w:rPr>
  </w:style>
  <w:style w:type="paragraph" w:customStyle="1" w:styleId="FigureCaption">
    <w:name w:val="Figure Caption"/>
    <w:basedOn w:val="Normal"/>
    <w:next w:val="Normal"/>
    <w:link w:val="FigureCaptionChar"/>
    <w:autoRedefine/>
    <w:qFormat/>
    <w:rsid w:val="007079CE"/>
    <w:pPr>
      <w:keepNext/>
      <w:tabs>
        <w:tab w:val="left" w:pos="1080"/>
      </w:tabs>
      <w:suppressAutoHyphens/>
      <w:spacing w:before="120"/>
    </w:pPr>
    <w:rPr>
      <w:i/>
      <w:color w:val="007E9A" w:themeColor="accent1" w:themeShade="BF"/>
      <w:sz w:val="18"/>
      <w:szCs w:val="18"/>
    </w:rPr>
  </w:style>
  <w:style w:type="character" w:customStyle="1" w:styleId="FigureCaptionChar">
    <w:name w:val="Figure Caption Char"/>
    <w:basedOn w:val="DefaultParagraphFont"/>
    <w:link w:val="FigureCaption"/>
    <w:rsid w:val="007079CE"/>
    <w:rPr>
      <w:rFonts w:asciiTheme="minorHAnsi" w:eastAsia="Times New Roman" w:hAnsiTheme="minorHAnsi"/>
      <w:i/>
      <w:color w:val="007E9A" w:themeColor="accent1" w:themeShade="BF"/>
      <w:sz w:val="18"/>
      <w:szCs w:val="18"/>
    </w:rPr>
  </w:style>
  <w:style w:type="character" w:customStyle="1" w:styleId="ListParagraphChar">
    <w:name w:val="List Paragraph Char"/>
    <w:basedOn w:val="DefaultParagraphFont"/>
    <w:link w:val="ListParagraph"/>
    <w:uiPriority w:val="34"/>
    <w:rsid w:val="007079CE"/>
    <w:rPr>
      <w:rFonts w:eastAsia="Calibri"/>
      <w:color w:val="000000"/>
      <w:sz w:val="24"/>
      <w:szCs w:val="24"/>
    </w:rPr>
  </w:style>
  <w:style w:type="character" w:customStyle="1" w:styleId="frontelement">
    <w:name w:val="frontelement"/>
    <w:basedOn w:val="DefaultParagraphFont"/>
    <w:rsid w:val="007079CE"/>
  </w:style>
  <w:style w:type="character" w:customStyle="1" w:styleId="CaptionChar">
    <w:name w:val="Caption Char"/>
    <w:basedOn w:val="DefaultParagraphFont"/>
    <w:link w:val="Caption"/>
    <w:uiPriority w:val="4"/>
    <w:rsid w:val="001571AD"/>
    <w:rPr>
      <w:rFonts w:eastAsia="Calibri"/>
      <w:b/>
      <w:bCs/>
      <w:color w:val="757579" w:themeColor="accent3"/>
      <w:sz w:val="20"/>
      <w:szCs w:val="18"/>
    </w:rPr>
  </w:style>
  <w:style w:type="paragraph" w:customStyle="1" w:styleId="BodyText1">
    <w:name w:val="Body Text1"/>
    <w:basedOn w:val="Normal"/>
    <w:rsid w:val="00106BB9"/>
    <w:pPr>
      <w:spacing w:after="240" w:line="280" w:lineRule="exact"/>
    </w:pPr>
    <w:rPr>
      <w:kern w:val="28"/>
      <w:szCs w:val="20"/>
      <w:lang w:eastAsia="en-US"/>
    </w:rPr>
  </w:style>
  <w:style w:type="paragraph" w:customStyle="1" w:styleId="EndNoteBibliography">
    <w:name w:val="EndNote Bibliography"/>
    <w:basedOn w:val="Normal"/>
    <w:link w:val="EndNoteBibliographyChar"/>
    <w:rsid w:val="007664B8"/>
    <w:pPr>
      <w:spacing w:after="160"/>
    </w:pPr>
    <w:rPr>
      <w:rFonts w:eastAsiaTheme="minorHAnsi" w:cs="Calibri"/>
      <w:noProof/>
      <w:lang w:val="en-US" w:eastAsia="en-US"/>
    </w:rPr>
  </w:style>
  <w:style w:type="character" w:customStyle="1" w:styleId="EndNoteBibliographyChar">
    <w:name w:val="EndNote Bibliography Char"/>
    <w:basedOn w:val="DefaultParagraphFont"/>
    <w:link w:val="EndNoteBibliography"/>
    <w:rsid w:val="007664B8"/>
    <w:rPr>
      <w:rFonts w:cs="Calibri"/>
      <w:noProof/>
      <w:lang w:val="en-US" w:eastAsia="en-US"/>
    </w:rPr>
  </w:style>
  <w:style w:type="paragraph" w:styleId="Revision">
    <w:name w:val="Revision"/>
    <w:hidden/>
    <w:uiPriority w:val="99"/>
    <w:semiHidden/>
    <w:rsid w:val="00485A0B"/>
    <w:rPr>
      <w:rFonts w:asciiTheme="minorHAnsi" w:eastAsia="Times New Roman" w:hAnsiTheme="minorHAnsi"/>
      <w:sz w:val="24"/>
      <w:szCs w:val="24"/>
      <w:lang w:eastAsia="en-GB"/>
    </w:rPr>
  </w:style>
  <w:style w:type="character" w:styleId="PlaceholderText">
    <w:name w:val="Placeholder Text"/>
    <w:basedOn w:val="DefaultParagraphFont"/>
    <w:uiPriority w:val="99"/>
    <w:semiHidden/>
    <w:rsid w:val="005065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3571">
      <w:bodyDiv w:val="1"/>
      <w:marLeft w:val="0"/>
      <w:marRight w:val="0"/>
      <w:marTop w:val="0"/>
      <w:marBottom w:val="0"/>
      <w:divBdr>
        <w:top w:val="none" w:sz="0" w:space="0" w:color="auto"/>
        <w:left w:val="none" w:sz="0" w:space="0" w:color="auto"/>
        <w:bottom w:val="none" w:sz="0" w:space="0" w:color="auto"/>
        <w:right w:val="none" w:sz="0" w:space="0" w:color="auto"/>
      </w:divBdr>
      <w:divsChild>
        <w:div w:id="1210649180">
          <w:marLeft w:val="0"/>
          <w:marRight w:val="0"/>
          <w:marTop w:val="0"/>
          <w:marBottom w:val="0"/>
          <w:divBdr>
            <w:top w:val="none" w:sz="0" w:space="0" w:color="auto"/>
            <w:left w:val="none" w:sz="0" w:space="0" w:color="auto"/>
            <w:bottom w:val="none" w:sz="0" w:space="0" w:color="auto"/>
            <w:right w:val="none" w:sz="0" w:space="0" w:color="auto"/>
          </w:divBdr>
        </w:div>
      </w:divsChild>
    </w:div>
    <w:div w:id="92820481">
      <w:bodyDiv w:val="1"/>
      <w:marLeft w:val="0"/>
      <w:marRight w:val="0"/>
      <w:marTop w:val="0"/>
      <w:marBottom w:val="0"/>
      <w:divBdr>
        <w:top w:val="none" w:sz="0" w:space="0" w:color="auto"/>
        <w:left w:val="none" w:sz="0" w:space="0" w:color="auto"/>
        <w:bottom w:val="none" w:sz="0" w:space="0" w:color="auto"/>
        <w:right w:val="none" w:sz="0" w:space="0" w:color="auto"/>
      </w:divBdr>
      <w:divsChild>
        <w:div w:id="1100368274">
          <w:marLeft w:val="0"/>
          <w:marRight w:val="0"/>
          <w:marTop w:val="0"/>
          <w:marBottom w:val="0"/>
          <w:divBdr>
            <w:top w:val="none" w:sz="0" w:space="0" w:color="auto"/>
            <w:left w:val="none" w:sz="0" w:space="0" w:color="auto"/>
            <w:bottom w:val="none" w:sz="0" w:space="0" w:color="auto"/>
            <w:right w:val="none" w:sz="0" w:space="0" w:color="auto"/>
          </w:divBdr>
        </w:div>
      </w:divsChild>
    </w:div>
    <w:div w:id="163395708">
      <w:bodyDiv w:val="1"/>
      <w:marLeft w:val="0"/>
      <w:marRight w:val="0"/>
      <w:marTop w:val="0"/>
      <w:marBottom w:val="0"/>
      <w:divBdr>
        <w:top w:val="none" w:sz="0" w:space="0" w:color="auto"/>
        <w:left w:val="none" w:sz="0" w:space="0" w:color="auto"/>
        <w:bottom w:val="none" w:sz="0" w:space="0" w:color="auto"/>
        <w:right w:val="none" w:sz="0" w:space="0" w:color="auto"/>
      </w:divBdr>
      <w:divsChild>
        <w:div w:id="199241825">
          <w:marLeft w:val="0"/>
          <w:marRight w:val="0"/>
          <w:marTop w:val="0"/>
          <w:marBottom w:val="0"/>
          <w:divBdr>
            <w:top w:val="none" w:sz="0" w:space="0" w:color="auto"/>
            <w:left w:val="none" w:sz="0" w:space="0" w:color="auto"/>
            <w:bottom w:val="none" w:sz="0" w:space="0" w:color="auto"/>
            <w:right w:val="none" w:sz="0" w:space="0" w:color="auto"/>
          </w:divBdr>
        </w:div>
      </w:divsChild>
    </w:div>
    <w:div w:id="178088723">
      <w:bodyDiv w:val="1"/>
      <w:marLeft w:val="0"/>
      <w:marRight w:val="0"/>
      <w:marTop w:val="0"/>
      <w:marBottom w:val="0"/>
      <w:divBdr>
        <w:top w:val="none" w:sz="0" w:space="0" w:color="auto"/>
        <w:left w:val="none" w:sz="0" w:space="0" w:color="auto"/>
        <w:bottom w:val="none" w:sz="0" w:space="0" w:color="auto"/>
        <w:right w:val="none" w:sz="0" w:space="0" w:color="auto"/>
      </w:divBdr>
      <w:divsChild>
        <w:div w:id="1480270207">
          <w:marLeft w:val="0"/>
          <w:marRight w:val="0"/>
          <w:marTop w:val="0"/>
          <w:marBottom w:val="0"/>
          <w:divBdr>
            <w:top w:val="none" w:sz="0" w:space="0" w:color="auto"/>
            <w:left w:val="none" w:sz="0" w:space="0" w:color="auto"/>
            <w:bottom w:val="none" w:sz="0" w:space="0" w:color="auto"/>
            <w:right w:val="none" w:sz="0" w:space="0" w:color="auto"/>
          </w:divBdr>
        </w:div>
      </w:divsChild>
    </w:div>
    <w:div w:id="196234363">
      <w:bodyDiv w:val="1"/>
      <w:marLeft w:val="0"/>
      <w:marRight w:val="0"/>
      <w:marTop w:val="0"/>
      <w:marBottom w:val="0"/>
      <w:divBdr>
        <w:top w:val="none" w:sz="0" w:space="0" w:color="auto"/>
        <w:left w:val="none" w:sz="0" w:space="0" w:color="auto"/>
        <w:bottom w:val="none" w:sz="0" w:space="0" w:color="auto"/>
        <w:right w:val="none" w:sz="0" w:space="0" w:color="auto"/>
      </w:divBdr>
      <w:divsChild>
        <w:div w:id="1936280581">
          <w:marLeft w:val="0"/>
          <w:marRight w:val="0"/>
          <w:marTop w:val="0"/>
          <w:marBottom w:val="0"/>
          <w:divBdr>
            <w:top w:val="none" w:sz="0" w:space="0" w:color="auto"/>
            <w:left w:val="none" w:sz="0" w:space="0" w:color="auto"/>
            <w:bottom w:val="none" w:sz="0" w:space="0" w:color="auto"/>
            <w:right w:val="none" w:sz="0" w:space="0" w:color="auto"/>
          </w:divBdr>
        </w:div>
      </w:divsChild>
    </w:div>
    <w:div w:id="217322057">
      <w:bodyDiv w:val="1"/>
      <w:marLeft w:val="0"/>
      <w:marRight w:val="0"/>
      <w:marTop w:val="0"/>
      <w:marBottom w:val="0"/>
      <w:divBdr>
        <w:top w:val="none" w:sz="0" w:space="0" w:color="auto"/>
        <w:left w:val="none" w:sz="0" w:space="0" w:color="auto"/>
        <w:bottom w:val="none" w:sz="0" w:space="0" w:color="auto"/>
        <w:right w:val="none" w:sz="0" w:space="0" w:color="auto"/>
      </w:divBdr>
      <w:divsChild>
        <w:div w:id="925190203">
          <w:marLeft w:val="0"/>
          <w:marRight w:val="0"/>
          <w:marTop w:val="0"/>
          <w:marBottom w:val="0"/>
          <w:divBdr>
            <w:top w:val="none" w:sz="0" w:space="0" w:color="auto"/>
            <w:left w:val="none" w:sz="0" w:space="0" w:color="auto"/>
            <w:bottom w:val="none" w:sz="0" w:space="0" w:color="auto"/>
            <w:right w:val="none" w:sz="0" w:space="0" w:color="auto"/>
          </w:divBdr>
        </w:div>
      </w:divsChild>
    </w:div>
    <w:div w:id="221792545">
      <w:bodyDiv w:val="1"/>
      <w:marLeft w:val="0"/>
      <w:marRight w:val="0"/>
      <w:marTop w:val="0"/>
      <w:marBottom w:val="0"/>
      <w:divBdr>
        <w:top w:val="none" w:sz="0" w:space="0" w:color="auto"/>
        <w:left w:val="none" w:sz="0" w:space="0" w:color="auto"/>
        <w:bottom w:val="none" w:sz="0" w:space="0" w:color="auto"/>
        <w:right w:val="none" w:sz="0" w:space="0" w:color="auto"/>
      </w:divBdr>
      <w:divsChild>
        <w:div w:id="161550110">
          <w:marLeft w:val="0"/>
          <w:marRight w:val="0"/>
          <w:marTop w:val="0"/>
          <w:marBottom w:val="0"/>
          <w:divBdr>
            <w:top w:val="none" w:sz="0" w:space="0" w:color="auto"/>
            <w:left w:val="none" w:sz="0" w:space="0" w:color="auto"/>
            <w:bottom w:val="none" w:sz="0" w:space="0" w:color="auto"/>
            <w:right w:val="none" w:sz="0" w:space="0" w:color="auto"/>
          </w:divBdr>
        </w:div>
      </w:divsChild>
    </w:div>
    <w:div w:id="260066805">
      <w:bodyDiv w:val="1"/>
      <w:marLeft w:val="0"/>
      <w:marRight w:val="0"/>
      <w:marTop w:val="0"/>
      <w:marBottom w:val="0"/>
      <w:divBdr>
        <w:top w:val="none" w:sz="0" w:space="0" w:color="auto"/>
        <w:left w:val="none" w:sz="0" w:space="0" w:color="auto"/>
        <w:bottom w:val="none" w:sz="0" w:space="0" w:color="auto"/>
        <w:right w:val="none" w:sz="0" w:space="0" w:color="auto"/>
      </w:divBdr>
      <w:divsChild>
        <w:div w:id="555361683">
          <w:marLeft w:val="0"/>
          <w:marRight w:val="0"/>
          <w:marTop w:val="0"/>
          <w:marBottom w:val="0"/>
          <w:divBdr>
            <w:top w:val="none" w:sz="0" w:space="0" w:color="auto"/>
            <w:left w:val="none" w:sz="0" w:space="0" w:color="auto"/>
            <w:bottom w:val="none" w:sz="0" w:space="0" w:color="auto"/>
            <w:right w:val="none" w:sz="0" w:space="0" w:color="auto"/>
          </w:divBdr>
        </w:div>
      </w:divsChild>
    </w:div>
    <w:div w:id="465658705">
      <w:bodyDiv w:val="1"/>
      <w:marLeft w:val="0"/>
      <w:marRight w:val="0"/>
      <w:marTop w:val="0"/>
      <w:marBottom w:val="0"/>
      <w:divBdr>
        <w:top w:val="none" w:sz="0" w:space="0" w:color="auto"/>
        <w:left w:val="none" w:sz="0" w:space="0" w:color="auto"/>
        <w:bottom w:val="none" w:sz="0" w:space="0" w:color="auto"/>
        <w:right w:val="none" w:sz="0" w:space="0" w:color="auto"/>
      </w:divBdr>
      <w:divsChild>
        <w:div w:id="118573696">
          <w:marLeft w:val="0"/>
          <w:marRight w:val="0"/>
          <w:marTop w:val="0"/>
          <w:marBottom w:val="0"/>
          <w:divBdr>
            <w:top w:val="none" w:sz="0" w:space="0" w:color="auto"/>
            <w:left w:val="none" w:sz="0" w:space="0" w:color="auto"/>
            <w:bottom w:val="none" w:sz="0" w:space="0" w:color="auto"/>
            <w:right w:val="none" w:sz="0" w:space="0" w:color="auto"/>
          </w:divBdr>
        </w:div>
      </w:divsChild>
    </w:div>
    <w:div w:id="609508291">
      <w:bodyDiv w:val="1"/>
      <w:marLeft w:val="0"/>
      <w:marRight w:val="0"/>
      <w:marTop w:val="0"/>
      <w:marBottom w:val="0"/>
      <w:divBdr>
        <w:top w:val="none" w:sz="0" w:space="0" w:color="auto"/>
        <w:left w:val="none" w:sz="0" w:space="0" w:color="auto"/>
        <w:bottom w:val="none" w:sz="0" w:space="0" w:color="auto"/>
        <w:right w:val="none" w:sz="0" w:space="0" w:color="auto"/>
      </w:divBdr>
      <w:divsChild>
        <w:div w:id="738133941">
          <w:marLeft w:val="0"/>
          <w:marRight w:val="0"/>
          <w:marTop w:val="0"/>
          <w:marBottom w:val="0"/>
          <w:divBdr>
            <w:top w:val="none" w:sz="0" w:space="0" w:color="auto"/>
            <w:left w:val="none" w:sz="0" w:space="0" w:color="auto"/>
            <w:bottom w:val="none" w:sz="0" w:space="0" w:color="auto"/>
            <w:right w:val="none" w:sz="0" w:space="0" w:color="auto"/>
          </w:divBdr>
        </w:div>
      </w:divsChild>
    </w:div>
    <w:div w:id="642587270">
      <w:bodyDiv w:val="1"/>
      <w:marLeft w:val="0"/>
      <w:marRight w:val="0"/>
      <w:marTop w:val="0"/>
      <w:marBottom w:val="0"/>
      <w:divBdr>
        <w:top w:val="none" w:sz="0" w:space="0" w:color="auto"/>
        <w:left w:val="none" w:sz="0" w:space="0" w:color="auto"/>
        <w:bottom w:val="none" w:sz="0" w:space="0" w:color="auto"/>
        <w:right w:val="none" w:sz="0" w:space="0" w:color="auto"/>
      </w:divBdr>
      <w:divsChild>
        <w:div w:id="1766808003">
          <w:marLeft w:val="0"/>
          <w:marRight w:val="0"/>
          <w:marTop w:val="0"/>
          <w:marBottom w:val="0"/>
          <w:divBdr>
            <w:top w:val="none" w:sz="0" w:space="0" w:color="auto"/>
            <w:left w:val="none" w:sz="0" w:space="0" w:color="auto"/>
            <w:bottom w:val="none" w:sz="0" w:space="0" w:color="auto"/>
            <w:right w:val="none" w:sz="0" w:space="0" w:color="auto"/>
          </w:divBdr>
        </w:div>
      </w:divsChild>
    </w:div>
    <w:div w:id="661587335">
      <w:bodyDiv w:val="1"/>
      <w:marLeft w:val="0"/>
      <w:marRight w:val="0"/>
      <w:marTop w:val="0"/>
      <w:marBottom w:val="0"/>
      <w:divBdr>
        <w:top w:val="none" w:sz="0" w:space="0" w:color="auto"/>
        <w:left w:val="none" w:sz="0" w:space="0" w:color="auto"/>
        <w:bottom w:val="none" w:sz="0" w:space="0" w:color="auto"/>
        <w:right w:val="none" w:sz="0" w:space="0" w:color="auto"/>
      </w:divBdr>
      <w:divsChild>
        <w:div w:id="800654387">
          <w:marLeft w:val="0"/>
          <w:marRight w:val="0"/>
          <w:marTop w:val="0"/>
          <w:marBottom w:val="0"/>
          <w:divBdr>
            <w:top w:val="none" w:sz="0" w:space="0" w:color="auto"/>
            <w:left w:val="none" w:sz="0" w:space="0" w:color="auto"/>
            <w:bottom w:val="none" w:sz="0" w:space="0" w:color="auto"/>
            <w:right w:val="none" w:sz="0" w:space="0" w:color="auto"/>
          </w:divBdr>
        </w:div>
      </w:divsChild>
    </w:div>
    <w:div w:id="672219978">
      <w:bodyDiv w:val="1"/>
      <w:marLeft w:val="0"/>
      <w:marRight w:val="0"/>
      <w:marTop w:val="0"/>
      <w:marBottom w:val="0"/>
      <w:divBdr>
        <w:top w:val="none" w:sz="0" w:space="0" w:color="auto"/>
        <w:left w:val="none" w:sz="0" w:space="0" w:color="auto"/>
        <w:bottom w:val="none" w:sz="0" w:space="0" w:color="auto"/>
        <w:right w:val="none" w:sz="0" w:space="0" w:color="auto"/>
      </w:divBdr>
      <w:divsChild>
        <w:div w:id="981930393">
          <w:marLeft w:val="0"/>
          <w:marRight w:val="0"/>
          <w:marTop w:val="0"/>
          <w:marBottom w:val="0"/>
          <w:divBdr>
            <w:top w:val="none" w:sz="0" w:space="0" w:color="auto"/>
            <w:left w:val="none" w:sz="0" w:space="0" w:color="auto"/>
            <w:bottom w:val="none" w:sz="0" w:space="0" w:color="auto"/>
            <w:right w:val="none" w:sz="0" w:space="0" w:color="auto"/>
          </w:divBdr>
        </w:div>
      </w:divsChild>
    </w:div>
    <w:div w:id="674456615">
      <w:bodyDiv w:val="1"/>
      <w:marLeft w:val="0"/>
      <w:marRight w:val="0"/>
      <w:marTop w:val="0"/>
      <w:marBottom w:val="0"/>
      <w:divBdr>
        <w:top w:val="none" w:sz="0" w:space="0" w:color="auto"/>
        <w:left w:val="none" w:sz="0" w:space="0" w:color="auto"/>
        <w:bottom w:val="none" w:sz="0" w:space="0" w:color="auto"/>
        <w:right w:val="none" w:sz="0" w:space="0" w:color="auto"/>
      </w:divBdr>
    </w:div>
    <w:div w:id="676469846">
      <w:bodyDiv w:val="1"/>
      <w:marLeft w:val="0"/>
      <w:marRight w:val="0"/>
      <w:marTop w:val="0"/>
      <w:marBottom w:val="0"/>
      <w:divBdr>
        <w:top w:val="none" w:sz="0" w:space="0" w:color="auto"/>
        <w:left w:val="none" w:sz="0" w:space="0" w:color="auto"/>
        <w:bottom w:val="none" w:sz="0" w:space="0" w:color="auto"/>
        <w:right w:val="none" w:sz="0" w:space="0" w:color="auto"/>
      </w:divBdr>
      <w:divsChild>
        <w:div w:id="700469975">
          <w:marLeft w:val="0"/>
          <w:marRight w:val="0"/>
          <w:marTop w:val="0"/>
          <w:marBottom w:val="0"/>
          <w:divBdr>
            <w:top w:val="none" w:sz="0" w:space="0" w:color="auto"/>
            <w:left w:val="none" w:sz="0" w:space="0" w:color="auto"/>
            <w:bottom w:val="none" w:sz="0" w:space="0" w:color="auto"/>
            <w:right w:val="none" w:sz="0" w:space="0" w:color="auto"/>
          </w:divBdr>
        </w:div>
      </w:divsChild>
    </w:div>
    <w:div w:id="732506020">
      <w:bodyDiv w:val="1"/>
      <w:marLeft w:val="0"/>
      <w:marRight w:val="0"/>
      <w:marTop w:val="0"/>
      <w:marBottom w:val="0"/>
      <w:divBdr>
        <w:top w:val="none" w:sz="0" w:space="0" w:color="auto"/>
        <w:left w:val="none" w:sz="0" w:space="0" w:color="auto"/>
        <w:bottom w:val="none" w:sz="0" w:space="0" w:color="auto"/>
        <w:right w:val="none" w:sz="0" w:space="0" w:color="auto"/>
      </w:divBdr>
      <w:divsChild>
        <w:div w:id="678629168">
          <w:marLeft w:val="0"/>
          <w:marRight w:val="0"/>
          <w:marTop w:val="0"/>
          <w:marBottom w:val="0"/>
          <w:divBdr>
            <w:top w:val="none" w:sz="0" w:space="0" w:color="auto"/>
            <w:left w:val="none" w:sz="0" w:space="0" w:color="auto"/>
            <w:bottom w:val="none" w:sz="0" w:space="0" w:color="auto"/>
            <w:right w:val="none" w:sz="0" w:space="0" w:color="auto"/>
          </w:divBdr>
        </w:div>
      </w:divsChild>
    </w:div>
    <w:div w:id="764035639">
      <w:bodyDiv w:val="1"/>
      <w:marLeft w:val="0"/>
      <w:marRight w:val="0"/>
      <w:marTop w:val="0"/>
      <w:marBottom w:val="0"/>
      <w:divBdr>
        <w:top w:val="none" w:sz="0" w:space="0" w:color="auto"/>
        <w:left w:val="none" w:sz="0" w:space="0" w:color="auto"/>
        <w:bottom w:val="none" w:sz="0" w:space="0" w:color="auto"/>
        <w:right w:val="none" w:sz="0" w:space="0" w:color="auto"/>
      </w:divBdr>
    </w:div>
    <w:div w:id="801000561">
      <w:bodyDiv w:val="1"/>
      <w:marLeft w:val="0"/>
      <w:marRight w:val="0"/>
      <w:marTop w:val="0"/>
      <w:marBottom w:val="0"/>
      <w:divBdr>
        <w:top w:val="none" w:sz="0" w:space="0" w:color="auto"/>
        <w:left w:val="none" w:sz="0" w:space="0" w:color="auto"/>
        <w:bottom w:val="none" w:sz="0" w:space="0" w:color="auto"/>
        <w:right w:val="none" w:sz="0" w:space="0" w:color="auto"/>
      </w:divBdr>
      <w:divsChild>
        <w:div w:id="684551794">
          <w:marLeft w:val="0"/>
          <w:marRight w:val="0"/>
          <w:marTop w:val="0"/>
          <w:marBottom w:val="0"/>
          <w:divBdr>
            <w:top w:val="none" w:sz="0" w:space="0" w:color="auto"/>
            <w:left w:val="none" w:sz="0" w:space="0" w:color="auto"/>
            <w:bottom w:val="none" w:sz="0" w:space="0" w:color="auto"/>
            <w:right w:val="none" w:sz="0" w:space="0" w:color="auto"/>
          </w:divBdr>
        </w:div>
      </w:divsChild>
    </w:div>
    <w:div w:id="804742615">
      <w:bodyDiv w:val="1"/>
      <w:marLeft w:val="0"/>
      <w:marRight w:val="0"/>
      <w:marTop w:val="0"/>
      <w:marBottom w:val="0"/>
      <w:divBdr>
        <w:top w:val="none" w:sz="0" w:space="0" w:color="auto"/>
        <w:left w:val="none" w:sz="0" w:space="0" w:color="auto"/>
        <w:bottom w:val="none" w:sz="0" w:space="0" w:color="auto"/>
        <w:right w:val="none" w:sz="0" w:space="0" w:color="auto"/>
      </w:divBdr>
      <w:divsChild>
        <w:div w:id="1724450617">
          <w:marLeft w:val="0"/>
          <w:marRight w:val="0"/>
          <w:marTop w:val="0"/>
          <w:marBottom w:val="0"/>
          <w:divBdr>
            <w:top w:val="none" w:sz="0" w:space="0" w:color="auto"/>
            <w:left w:val="none" w:sz="0" w:space="0" w:color="auto"/>
            <w:bottom w:val="none" w:sz="0" w:space="0" w:color="auto"/>
            <w:right w:val="none" w:sz="0" w:space="0" w:color="auto"/>
          </w:divBdr>
        </w:div>
      </w:divsChild>
    </w:div>
    <w:div w:id="805779392">
      <w:bodyDiv w:val="1"/>
      <w:marLeft w:val="0"/>
      <w:marRight w:val="0"/>
      <w:marTop w:val="0"/>
      <w:marBottom w:val="0"/>
      <w:divBdr>
        <w:top w:val="none" w:sz="0" w:space="0" w:color="auto"/>
        <w:left w:val="none" w:sz="0" w:space="0" w:color="auto"/>
        <w:bottom w:val="none" w:sz="0" w:space="0" w:color="auto"/>
        <w:right w:val="none" w:sz="0" w:space="0" w:color="auto"/>
      </w:divBdr>
      <w:divsChild>
        <w:div w:id="277180348">
          <w:marLeft w:val="0"/>
          <w:marRight w:val="0"/>
          <w:marTop w:val="0"/>
          <w:marBottom w:val="0"/>
          <w:divBdr>
            <w:top w:val="none" w:sz="0" w:space="0" w:color="auto"/>
            <w:left w:val="none" w:sz="0" w:space="0" w:color="auto"/>
            <w:bottom w:val="none" w:sz="0" w:space="0" w:color="auto"/>
            <w:right w:val="none" w:sz="0" w:space="0" w:color="auto"/>
          </w:divBdr>
        </w:div>
      </w:divsChild>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70339096">
      <w:bodyDiv w:val="1"/>
      <w:marLeft w:val="0"/>
      <w:marRight w:val="0"/>
      <w:marTop w:val="0"/>
      <w:marBottom w:val="0"/>
      <w:divBdr>
        <w:top w:val="none" w:sz="0" w:space="0" w:color="auto"/>
        <w:left w:val="none" w:sz="0" w:space="0" w:color="auto"/>
        <w:bottom w:val="none" w:sz="0" w:space="0" w:color="auto"/>
        <w:right w:val="none" w:sz="0" w:space="0" w:color="auto"/>
      </w:divBdr>
      <w:divsChild>
        <w:div w:id="558588673">
          <w:marLeft w:val="0"/>
          <w:marRight w:val="0"/>
          <w:marTop w:val="0"/>
          <w:marBottom w:val="0"/>
          <w:divBdr>
            <w:top w:val="none" w:sz="0" w:space="0" w:color="auto"/>
            <w:left w:val="none" w:sz="0" w:space="0" w:color="auto"/>
            <w:bottom w:val="none" w:sz="0" w:space="0" w:color="auto"/>
            <w:right w:val="none" w:sz="0" w:space="0" w:color="auto"/>
          </w:divBdr>
        </w:div>
      </w:divsChild>
    </w:div>
    <w:div w:id="926234634">
      <w:bodyDiv w:val="1"/>
      <w:marLeft w:val="0"/>
      <w:marRight w:val="0"/>
      <w:marTop w:val="0"/>
      <w:marBottom w:val="0"/>
      <w:divBdr>
        <w:top w:val="none" w:sz="0" w:space="0" w:color="auto"/>
        <w:left w:val="none" w:sz="0" w:space="0" w:color="auto"/>
        <w:bottom w:val="none" w:sz="0" w:space="0" w:color="auto"/>
        <w:right w:val="none" w:sz="0" w:space="0" w:color="auto"/>
      </w:divBdr>
      <w:divsChild>
        <w:div w:id="1623344708">
          <w:marLeft w:val="0"/>
          <w:marRight w:val="0"/>
          <w:marTop w:val="0"/>
          <w:marBottom w:val="0"/>
          <w:divBdr>
            <w:top w:val="none" w:sz="0" w:space="0" w:color="auto"/>
            <w:left w:val="none" w:sz="0" w:space="0" w:color="auto"/>
            <w:bottom w:val="none" w:sz="0" w:space="0" w:color="auto"/>
            <w:right w:val="none" w:sz="0" w:space="0" w:color="auto"/>
          </w:divBdr>
        </w:div>
      </w:divsChild>
    </w:div>
    <w:div w:id="955673455">
      <w:bodyDiv w:val="1"/>
      <w:marLeft w:val="0"/>
      <w:marRight w:val="0"/>
      <w:marTop w:val="0"/>
      <w:marBottom w:val="0"/>
      <w:divBdr>
        <w:top w:val="none" w:sz="0" w:space="0" w:color="auto"/>
        <w:left w:val="none" w:sz="0" w:space="0" w:color="auto"/>
        <w:bottom w:val="none" w:sz="0" w:space="0" w:color="auto"/>
        <w:right w:val="none" w:sz="0" w:space="0" w:color="auto"/>
      </w:divBdr>
      <w:divsChild>
        <w:div w:id="622158306">
          <w:marLeft w:val="0"/>
          <w:marRight w:val="0"/>
          <w:marTop w:val="0"/>
          <w:marBottom w:val="0"/>
          <w:divBdr>
            <w:top w:val="none" w:sz="0" w:space="0" w:color="auto"/>
            <w:left w:val="none" w:sz="0" w:space="0" w:color="auto"/>
            <w:bottom w:val="none" w:sz="0" w:space="0" w:color="auto"/>
            <w:right w:val="none" w:sz="0" w:space="0" w:color="auto"/>
          </w:divBdr>
        </w:div>
      </w:divsChild>
    </w:div>
    <w:div w:id="985669918">
      <w:bodyDiv w:val="1"/>
      <w:marLeft w:val="0"/>
      <w:marRight w:val="0"/>
      <w:marTop w:val="0"/>
      <w:marBottom w:val="0"/>
      <w:divBdr>
        <w:top w:val="none" w:sz="0" w:space="0" w:color="auto"/>
        <w:left w:val="none" w:sz="0" w:space="0" w:color="auto"/>
        <w:bottom w:val="none" w:sz="0" w:space="0" w:color="auto"/>
        <w:right w:val="none" w:sz="0" w:space="0" w:color="auto"/>
      </w:divBdr>
      <w:divsChild>
        <w:div w:id="1823882756">
          <w:marLeft w:val="0"/>
          <w:marRight w:val="0"/>
          <w:marTop w:val="0"/>
          <w:marBottom w:val="0"/>
          <w:divBdr>
            <w:top w:val="none" w:sz="0" w:space="0" w:color="auto"/>
            <w:left w:val="none" w:sz="0" w:space="0" w:color="auto"/>
            <w:bottom w:val="none" w:sz="0" w:space="0" w:color="auto"/>
            <w:right w:val="none" w:sz="0" w:space="0" w:color="auto"/>
          </w:divBdr>
        </w:div>
      </w:divsChild>
    </w:div>
    <w:div w:id="1003969393">
      <w:bodyDiv w:val="1"/>
      <w:marLeft w:val="0"/>
      <w:marRight w:val="0"/>
      <w:marTop w:val="0"/>
      <w:marBottom w:val="0"/>
      <w:divBdr>
        <w:top w:val="none" w:sz="0" w:space="0" w:color="auto"/>
        <w:left w:val="none" w:sz="0" w:space="0" w:color="auto"/>
        <w:bottom w:val="none" w:sz="0" w:space="0" w:color="auto"/>
        <w:right w:val="none" w:sz="0" w:space="0" w:color="auto"/>
      </w:divBdr>
      <w:divsChild>
        <w:div w:id="2029679572">
          <w:marLeft w:val="0"/>
          <w:marRight w:val="0"/>
          <w:marTop w:val="0"/>
          <w:marBottom w:val="0"/>
          <w:divBdr>
            <w:top w:val="none" w:sz="0" w:space="0" w:color="auto"/>
            <w:left w:val="none" w:sz="0" w:space="0" w:color="auto"/>
            <w:bottom w:val="none" w:sz="0" w:space="0" w:color="auto"/>
            <w:right w:val="none" w:sz="0" w:space="0" w:color="auto"/>
          </w:divBdr>
        </w:div>
      </w:divsChild>
    </w:div>
    <w:div w:id="1018391565">
      <w:bodyDiv w:val="1"/>
      <w:marLeft w:val="0"/>
      <w:marRight w:val="0"/>
      <w:marTop w:val="0"/>
      <w:marBottom w:val="0"/>
      <w:divBdr>
        <w:top w:val="none" w:sz="0" w:space="0" w:color="auto"/>
        <w:left w:val="none" w:sz="0" w:space="0" w:color="auto"/>
        <w:bottom w:val="none" w:sz="0" w:space="0" w:color="auto"/>
        <w:right w:val="none" w:sz="0" w:space="0" w:color="auto"/>
      </w:divBdr>
      <w:divsChild>
        <w:div w:id="1990671796">
          <w:marLeft w:val="0"/>
          <w:marRight w:val="0"/>
          <w:marTop w:val="0"/>
          <w:marBottom w:val="0"/>
          <w:divBdr>
            <w:top w:val="none" w:sz="0" w:space="0" w:color="auto"/>
            <w:left w:val="none" w:sz="0" w:space="0" w:color="auto"/>
            <w:bottom w:val="none" w:sz="0" w:space="0" w:color="auto"/>
            <w:right w:val="none" w:sz="0" w:space="0" w:color="auto"/>
          </w:divBdr>
        </w:div>
      </w:divsChild>
    </w:div>
    <w:div w:id="1019508838">
      <w:bodyDiv w:val="1"/>
      <w:marLeft w:val="0"/>
      <w:marRight w:val="0"/>
      <w:marTop w:val="0"/>
      <w:marBottom w:val="0"/>
      <w:divBdr>
        <w:top w:val="none" w:sz="0" w:space="0" w:color="auto"/>
        <w:left w:val="none" w:sz="0" w:space="0" w:color="auto"/>
        <w:bottom w:val="none" w:sz="0" w:space="0" w:color="auto"/>
        <w:right w:val="none" w:sz="0" w:space="0" w:color="auto"/>
      </w:divBdr>
      <w:divsChild>
        <w:div w:id="1396468144">
          <w:marLeft w:val="0"/>
          <w:marRight w:val="0"/>
          <w:marTop w:val="0"/>
          <w:marBottom w:val="0"/>
          <w:divBdr>
            <w:top w:val="none" w:sz="0" w:space="0" w:color="auto"/>
            <w:left w:val="none" w:sz="0" w:space="0" w:color="auto"/>
            <w:bottom w:val="none" w:sz="0" w:space="0" w:color="auto"/>
            <w:right w:val="none" w:sz="0" w:space="0" w:color="auto"/>
          </w:divBdr>
        </w:div>
      </w:divsChild>
    </w:div>
    <w:div w:id="1167982817">
      <w:bodyDiv w:val="1"/>
      <w:marLeft w:val="0"/>
      <w:marRight w:val="0"/>
      <w:marTop w:val="0"/>
      <w:marBottom w:val="0"/>
      <w:divBdr>
        <w:top w:val="none" w:sz="0" w:space="0" w:color="auto"/>
        <w:left w:val="none" w:sz="0" w:space="0" w:color="auto"/>
        <w:bottom w:val="none" w:sz="0" w:space="0" w:color="auto"/>
        <w:right w:val="none" w:sz="0" w:space="0" w:color="auto"/>
      </w:divBdr>
    </w:div>
    <w:div w:id="1176383675">
      <w:bodyDiv w:val="1"/>
      <w:marLeft w:val="0"/>
      <w:marRight w:val="0"/>
      <w:marTop w:val="0"/>
      <w:marBottom w:val="0"/>
      <w:divBdr>
        <w:top w:val="none" w:sz="0" w:space="0" w:color="auto"/>
        <w:left w:val="none" w:sz="0" w:space="0" w:color="auto"/>
        <w:bottom w:val="none" w:sz="0" w:space="0" w:color="auto"/>
        <w:right w:val="none" w:sz="0" w:space="0" w:color="auto"/>
      </w:divBdr>
      <w:divsChild>
        <w:div w:id="536162486">
          <w:marLeft w:val="0"/>
          <w:marRight w:val="0"/>
          <w:marTop w:val="0"/>
          <w:marBottom w:val="0"/>
          <w:divBdr>
            <w:top w:val="none" w:sz="0" w:space="0" w:color="auto"/>
            <w:left w:val="none" w:sz="0" w:space="0" w:color="auto"/>
            <w:bottom w:val="none" w:sz="0" w:space="0" w:color="auto"/>
            <w:right w:val="none" w:sz="0" w:space="0" w:color="auto"/>
          </w:divBdr>
        </w:div>
      </w:divsChild>
    </w:div>
    <w:div w:id="1297563506">
      <w:bodyDiv w:val="1"/>
      <w:marLeft w:val="0"/>
      <w:marRight w:val="0"/>
      <w:marTop w:val="0"/>
      <w:marBottom w:val="0"/>
      <w:divBdr>
        <w:top w:val="none" w:sz="0" w:space="0" w:color="auto"/>
        <w:left w:val="none" w:sz="0" w:space="0" w:color="auto"/>
        <w:bottom w:val="none" w:sz="0" w:space="0" w:color="auto"/>
        <w:right w:val="none" w:sz="0" w:space="0" w:color="auto"/>
      </w:divBdr>
      <w:divsChild>
        <w:div w:id="1233806832">
          <w:marLeft w:val="0"/>
          <w:marRight w:val="0"/>
          <w:marTop w:val="0"/>
          <w:marBottom w:val="0"/>
          <w:divBdr>
            <w:top w:val="none" w:sz="0" w:space="0" w:color="auto"/>
            <w:left w:val="none" w:sz="0" w:space="0" w:color="auto"/>
            <w:bottom w:val="none" w:sz="0" w:space="0" w:color="auto"/>
            <w:right w:val="none" w:sz="0" w:space="0" w:color="auto"/>
          </w:divBdr>
        </w:div>
      </w:divsChild>
    </w:div>
    <w:div w:id="1366951881">
      <w:bodyDiv w:val="1"/>
      <w:marLeft w:val="0"/>
      <w:marRight w:val="0"/>
      <w:marTop w:val="0"/>
      <w:marBottom w:val="0"/>
      <w:divBdr>
        <w:top w:val="none" w:sz="0" w:space="0" w:color="auto"/>
        <w:left w:val="none" w:sz="0" w:space="0" w:color="auto"/>
        <w:bottom w:val="none" w:sz="0" w:space="0" w:color="auto"/>
        <w:right w:val="none" w:sz="0" w:space="0" w:color="auto"/>
      </w:divBdr>
      <w:divsChild>
        <w:div w:id="958686644">
          <w:marLeft w:val="0"/>
          <w:marRight w:val="0"/>
          <w:marTop w:val="0"/>
          <w:marBottom w:val="0"/>
          <w:divBdr>
            <w:top w:val="none" w:sz="0" w:space="0" w:color="auto"/>
            <w:left w:val="none" w:sz="0" w:space="0" w:color="auto"/>
            <w:bottom w:val="none" w:sz="0" w:space="0" w:color="auto"/>
            <w:right w:val="none" w:sz="0" w:space="0" w:color="auto"/>
          </w:divBdr>
        </w:div>
      </w:divsChild>
    </w:div>
    <w:div w:id="1372144993">
      <w:bodyDiv w:val="1"/>
      <w:marLeft w:val="0"/>
      <w:marRight w:val="0"/>
      <w:marTop w:val="0"/>
      <w:marBottom w:val="0"/>
      <w:divBdr>
        <w:top w:val="none" w:sz="0" w:space="0" w:color="auto"/>
        <w:left w:val="none" w:sz="0" w:space="0" w:color="auto"/>
        <w:bottom w:val="none" w:sz="0" w:space="0" w:color="auto"/>
        <w:right w:val="none" w:sz="0" w:space="0" w:color="auto"/>
      </w:divBdr>
      <w:divsChild>
        <w:div w:id="999116667">
          <w:marLeft w:val="0"/>
          <w:marRight w:val="0"/>
          <w:marTop w:val="0"/>
          <w:marBottom w:val="0"/>
          <w:divBdr>
            <w:top w:val="none" w:sz="0" w:space="0" w:color="auto"/>
            <w:left w:val="none" w:sz="0" w:space="0" w:color="auto"/>
            <w:bottom w:val="none" w:sz="0" w:space="0" w:color="auto"/>
            <w:right w:val="none" w:sz="0" w:space="0" w:color="auto"/>
          </w:divBdr>
        </w:div>
      </w:divsChild>
    </w:div>
    <w:div w:id="1379664013">
      <w:bodyDiv w:val="1"/>
      <w:marLeft w:val="0"/>
      <w:marRight w:val="0"/>
      <w:marTop w:val="0"/>
      <w:marBottom w:val="0"/>
      <w:divBdr>
        <w:top w:val="none" w:sz="0" w:space="0" w:color="auto"/>
        <w:left w:val="none" w:sz="0" w:space="0" w:color="auto"/>
        <w:bottom w:val="none" w:sz="0" w:space="0" w:color="auto"/>
        <w:right w:val="none" w:sz="0" w:space="0" w:color="auto"/>
      </w:divBdr>
      <w:divsChild>
        <w:div w:id="609750076">
          <w:marLeft w:val="0"/>
          <w:marRight w:val="0"/>
          <w:marTop w:val="0"/>
          <w:marBottom w:val="0"/>
          <w:divBdr>
            <w:top w:val="none" w:sz="0" w:space="0" w:color="auto"/>
            <w:left w:val="none" w:sz="0" w:space="0" w:color="auto"/>
            <w:bottom w:val="none" w:sz="0" w:space="0" w:color="auto"/>
            <w:right w:val="none" w:sz="0" w:space="0" w:color="auto"/>
          </w:divBdr>
        </w:div>
      </w:divsChild>
    </w:div>
    <w:div w:id="1415784857">
      <w:bodyDiv w:val="1"/>
      <w:marLeft w:val="0"/>
      <w:marRight w:val="0"/>
      <w:marTop w:val="0"/>
      <w:marBottom w:val="0"/>
      <w:divBdr>
        <w:top w:val="none" w:sz="0" w:space="0" w:color="auto"/>
        <w:left w:val="none" w:sz="0" w:space="0" w:color="auto"/>
        <w:bottom w:val="none" w:sz="0" w:space="0" w:color="auto"/>
        <w:right w:val="none" w:sz="0" w:space="0" w:color="auto"/>
      </w:divBdr>
      <w:divsChild>
        <w:div w:id="929585144">
          <w:marLeft w:val="0"/>
          <w:marRight w:val="0"/>
          <w:marTop w:val="0"/>
          <w:marBottom w:val="0"/>
          <w:divBdr>
            <w:top w:val="none" w:sz="0" w:space="0" w:color="auto"/>
            <w:left w:val="none" w:sz="0" w:space="0" w:color="auto"/>
            <w:bottom w:val="none" w:sz="0" w:space="0" w:color="auto"/>
            <w:right w:val="none" w:sz="0" w:space="0" w:color="auto"/>
          </w:divBdr>
        </w:div>
      </w:divsChild>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492939420">
      <w:bodyDiv w:val="1"/>
      <w:marLeft w:val="0"/>
      <w:marRight w:val="0"/>
      <w:marTop w:val="0"/>
      <w:marBottom w:val="0"/>
      <w:divBdr>
        <w:top w:val="none" w:sz="0" w:space="0" w:color="auto"/>
        <w:left w:val="none" w:sz="0" w:space="0" w:color="auto"/>
        <w:bottom w:val="none" w:sz="0" w:space="0" w:color="auto"/>
        <w:right w:val="none" w:sz="0" w:space="0" w:color="auto"/>
      </w:divBdr>
      <w:divsChild>
        <w:div w:id="93483872">
          <w:marLeft w:val="0"/>
          <w:marRight w:val="0"/>
          <w:marTop w:val="0"/>
          <w:marBottom w:val="0"/>
          <w:divBdr>
            <w:top w:val="none" w:sz="0" w:space="0" w:color="auto"/>
            <w:left w:val="none" w:sz="0" w:space="0" w:color="auto"/>
            <w:bottom w:val="none" w:sz="0" w:space="0" w:color="auto"/>
            <w:right w:val="none" w:sz="0" w:space="0" w:color="auto"/>
          </w:divBdr>
        </w:div>
      </w:divsChild>
    </w:div>
    <w:div w:id="1572427615">
      <w:bodyDiv w:val="1"/>
      <w:marLeft w:val="0"/>
      <w:marRight w:val="0"/>
      <w:marTop w:val="0"/>
      <w:marBottom w:val="0"/>
      <w:divBdr>
        <w:top w:val="none" w:sz="0" w:space="0" w:color="auto"/>
        <w:left w:val="none" w:sz="0" w:space="0" w:color="auto"/>
        <w:bottom w:val="none" w:sz="0" w:space="0" w:color="auto"/>
        <w:right w:val="none" w:sz="0" w:space="0" w:color="auto"/>
      </w:divBdr>
      <w:divsChild>
        <w:div w:id="945844001">
          <w:marLeft w:val="0"/>
          <w:marRight w:val="0"/>
          <w:marTop w:val="0"/>
          <w:marBottom w:val="0"/>
          <w:divBdr>
            <w:top w:val="none" w:sz="0" w:space="0" w:color="auto"/>
            <w:left w:val="none" w:sz="0" w:space="0" w:color="auto"/>
            <w:bottom w:val="none" w:sz="0" w:space="0" w:color="auto"/>
            <w:right w:val="none" w:sz="0" w:space="0" w:color="auto"/>
          </w:divBdr>
        </w:div>
      </w:divsChild>
    </w:div>
    <w:div w:id="1576433374">
      <w:bodyDiv w:val="1"/>
      <w:marLeft w:val="0"/>
      <w:marRight w:val="0"/>
      <w:marTop w:val="0"/>
      <w:marBottom w:val="0"/>
      <w:divBdr>
        <w:top w:val="none" w:sz="0" w:space="0" w:color="auto"/>
        <w:left w:val="none" w:sz="0" w:space="0" w:color="auto"/>
        <w:bottom w:val="none" w:sz="0" w:space="0" w:color="auto"/>
        <w:right w:val="none" w:sz="0" w:space="0" w:color="auto"/>
      </w:divBdr>
      <w:divsChild>
        <w:div w:id="1239438424">
          <w:marLeft w:val="0"/>
          <w:marRight w:val="0"/>
          <w:marTop w:val="0"/>
          <w:marBottom w:val="0"/>
          <w:divBdr>
            <w:top w:val="none" w:sz="0" w:space="0" w:color="auto"/>
            <w:left w:val="none" w:sz="0" w:space="0" w:color="auto"/>
            <w:bottom w:val="none" w:sz="0" w:space="0" w:color="auto"/>
            <w:right w:val="none" w:sz="0" w:space="0" w:color="auto"/>
          </w:divBdr>
        </w:div>
      </w:divsChild>
    </w:div>
    <w:div w:id="1581677510">
      <w:bodyDiv w:val="1"/>
      <w:marLeft w:val="0"/>
      <w:marRight w:val="0"/>
      <w:marTop w:val="0"/>
      <w:marBottom w:val="0"/>
      <w:divBdr>
        <w:top w:val="none" w:sz="0" w:space="0" w:color="auto"/>
        <w:left w:val="none" w:sz="0" w:space="0" w:color="auto"/>
        <w:bottom w:val="none" w:sz="0" w:space="0" w:color="auto"/>
        <w:right w:val="none" w:sz="0" w:space="0" w:color="auto"/>
      </w:divBdr>
      <w:divsChild>
        <w:div w:id="364912881">
          <w:marLeft w:val="0"/>
          <w:marRight w:val="0"/>
          <w:marTop w:val="0"/>
          <w:marBottom w:val="0"/>
          <w:divBdr>
            <w:top w:val="none" w:sz="0" w:space="0" w:color="auto"/>
            <w:left w:val="none" w:sz="0" w:space="0" w:color="auto"/>
            <w:bottom w:val="none" w:sz="0" w:space="0" w:color="auto"/>
            <w:right w:val="none" w:sz="0" w:space="0" w:color="auto"/>
          </w:divBdr>
        </w:div>
      </w:divsChild>
    </w:div>
    <w:div w:id="1632785234">
      <w:bodyDiv w:val="1"/>
      <w:marLeft w:val="0"/>
      <w:marRight w:val="0"/>
      <w:marTop w:val="0"/>
      <w:marBottom w:val="0"/>
      <w:divBdr>
        <w:top w:val="none" w:sz="0" w:space="0" w:color="auto"/>
        <w:left w:val="none" w:sz="0" w:space="0" w:color="auto"/>
        <w:bottom w:val="none" w:sz="0" w:space="0" w:color="auto"/>
        <w:right w:val="none" w:sz="0" w:space="0" w:color="auto"/>
      </w:divBdr>
      <w:divsChild>
        <w:div w:id="888151682">
          <w:marLeft w:val="0"/>
          <w:marRight w:val="0"/>
          <w:marTop w:val="0"/>
          <w:marBottom w:val="0"/>
          <w:divBdr>
            <w:top w:val="none" w:sz="0" w:space="0" w:color="auto"/>
            <w:left w:val="none" w:sz="0" w:space="0" w:color="auto"/>
            <w:bottom w:val="none" w:sz="0" w:space="0" w:color="auto"/>
            <w:right w:val="none" w:sz="0" w:space="0" w:color="auto"/>
          </w:divBdr>
        </w:div>
      </w:divsChild>
    </w:div>
    <w:div w:id="1714039620">
      <w:bodyDiv w:val="1"/>
      <w:marLeft w:val="0"/>
      <w:marRight w:val="0"/>
      <w:marTop w:val="0"/>
      <w:marBottom w:val="0"/>
      <w:divBdr>
        <w:top w:val="none" w:sz="0" w:space="0" w:color="auto"/>
        <w:left w:val="none" w:sz="0" w:space="0" w:color="auto"/>
        <w:bottom w:val="none" w:sz="0" w:space="0" w:color="auto"/>
        <w:right w:val="none" w:sz="0" w:space="0" w:color="auto"/>
      </w:divBdr>
    </w:div>
    <w:div w:id="1735543085">
      <w:bodyDiv w:val="1"/>
      <w:marLeft w:val="0"/>
      <w:marRight w:val="0"/>
      <w:marTop w:val="0"/>
      <w:marBottom w:val="0"/>
      <w:divBdr>
        <w:top w:val="none" w:sz="0" w:space="0" w:color="auto"/>
        <w:left w:val="none" w:sz="0" w:space="0" w:color="auto"/>
        <w:bottom w:val="none" w:sz="0" w:space="0" w:color="auto"/>
        <w:right w:val="none" w:sz="0" w:space="0" w:color="auto"/>
      </w:divBdr>
      <w:divsChild>
        <w:div w:id="577718119">
          <w:marLeft w:val="0"/>
          <w:marRight w:val="0"/>
          <w:marTop w:val="0"/>
          <w:marBottom w:val="0"/>
          <w:divBdr>
            <w:top w:val="none" w:sz="0" w:space="0" w:color="auto"/>
            <w:left w:val="none" w:sz="0" w:space="0" w:color="auto"/>
            <w:bottom w:val="none" w:sz="0" w:space="0" w:color="auto"/>
            <w:right w:val="none" w:sz="0" w:space="0" w:color="auto"/>
          </w:divBdr>
        </w:div>
      </w:divsChild>
    </w:div>
    <w:div w:id="1784686067">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sChild>
        <w:div w:id="1494881064">
          <w:marLeft w:val="0"/>
          <w:marRight w:val="0"/>
          <w:marTop w:val="0"/>
          <w:marBottom w:val="0"/>
          <w:divBdr>
            <w:top w:val="none" w:sz="0" w:space="0" w:color="auto"/>
            <w:left w:val="none" w:sz="0" w:space="0" w:color="auto"/>
            <w:bottom w:val="none" w:sz="0" w:space="0" w:color="auto"/>
            <w:right w:val="none" w:sz="0" w:space="0" w:color="auto"/>
          </w:divBdr>
        </w:div>
      </w:divsChild>
    </w:div>
    <w:div w:id="1919704408">
      <w:bodyDiv w:val="1"/>
      <w:marLeft w:val="0"/>
      <w:marRight w:val="0"/>
      <w:marTop w:val="0"/>
      <w:marBottom w:val="0"/>
      <w:divBdr>
        <w:top w:val="none" w:sz="0" w:space="0" w:color="auto"/>
        <w:left w:val="none" w:sz="0" w:space="0" w:color="auto"/>
        <w:bottom w:val="none" w:sz="0" w:space="0" w:color="auto"/>
        <w:right w:val="none" w:sz="0" w:space="0" w:color="auto"/>
      </w:divBdr>
      <w:divsChild>
        <w:div w:id="1544564298">
          <w:marLeft w:val="0"/>
          <w:marRight w:val="0"/>
          <w:marTop w:val="0"/>
          <w:marBottom w:val="0"/>
          <w:divBdr>
            <w:top w:val="none" w:sz="0" w:space="0" w:color="auto"/>
            <w:left w:val="none" w:sz="0" w:space="0" w:color="auto"/>
            <w:bottom w:val="none" w:sz="0" w:space="0" w:color="auto"/>
            <w:right w:val="none" w:sz="0" w:space="0" w:color="auto"/>
          </w:divBdr>
        </w:div>
      </w:divsChild>
    </w:div>
    <w:div w:id="2020546259">
      <w:bodyDiv w:val="1"/>
      <w:marLeft w:val="0"/>
      <w:marRight w:val="0"/>
      <w:marTop w:val="0"/>
      <w:marBottom w:val="0"/>
      <w:divBdr>
        <w:top w:val="none" w:sz="0" w:space="0" w:color="auto"/>
        <w:left w:val="none" w:sz="0" w:space="0" w:color="auto"/>
        <w:bottom w:val="none" w:sz="0" w:space="0" w:color="auto"/>
        <w:right w:val="none" w:sz="0" w:space="0" w:color="auto"/>
      </w:divBdr>
      <w:divsChild>
        <w:div w:id="1169566312">
          <w:marLeft w:val="0"/>
          <w:marRight w:val="0"/>
          <w:marTop w:val="0"/>
          <w:marBottom w:val="0"/>
          <w:divBdr>
            <w:top w:val="none" w:sz="0" w:space="0" w:color="auto"/>
            <w:left w:val="none" w:sz="0" w:space="0" w:color="auto"/>
            <w:bottom w:val="none" w:sz="0" w:space="0" w:color="auto"/>
            <w:right w:val="none" w:sz="0" w:space="0" w:color="auto"/>
          </w:divBdr>
        </w:div>
      </w:divsChild>
    </w:div>
    <w:div w:id="2053917312">
      <w:bodyDiv w:val="1"/>
      <w:marLeft w:val="0"/>
      <w:marRight w:val="0"/>
      <w:marTop w:val="0"/>
      <w:marBottom w:val="0"/>
      <w:divBdr>
        <w:top w:val="none" w:sz="0" w:space="0" w:color="auto"/>
        <w:left w:val="none" w:sz="0" w:space="0" w:color="auto"/>
        <w:bottom w:val="none" w:sz="0" w:space="0" w:color="auto"/>
        <w:right w:val="none" w:sz="0" w:space="0" w:color="auto"/>
      </w:divBdr>
    </w:div>
    <w:div w:id="20980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chem.ncbi.nlm.nih.gov/comp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07g\AppData\Roaming\Microsoft\Templates\Technical%20Report%20-%20formal.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599C-8FBB-41F2-87CD-05F0CB16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C:\Users\por07g\AppData\Roaming\Microsoft\Templates\Technical Report - formal.dotx</Template>
  <TotalTime>54</TotalTime>
  <Pages>6</Pages>
  <Words>2310</Words>
  <Characters>13169</Characters>
  <Application>Microsoft Office Word</Application>
  <DocSecurity>2</DocSecurity>
  <Lines>109</Lines>
  <Paragraphs>30</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15449</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creator>Microsoft Office User</dc:creator>
  <cp:lastModifiedBy>Fulton, Beth (O&amp;A, Hobart)</cp:lastModifiedBy>
  <cp:revision>5</cp:revision>
  <cp:lastPrinted>2012-02-13T06:58:00Z</cp:lastPrinted>
  <dcterms:created xsi:type="dcterms:W3CDTF">2021-12-07T03:33:00Z</dcterms:created>
  <dcterms:modified xsi:type="dcterms:W3CDTF">2021-12-07T05:25:00Z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